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0" w:name="Xa15f5b7d3a2888d3a16856abf1bb0d9a2bb7390"/>
    <w:p>
      <w:pPr>
        <w:pStyle w:val="Heading1"/>
      </w:pPr>
      <w:r>
        <w:t xml:space="preserve">The Vital Intersection of Science and Community: The Medical Researcher in France Marseille</w:t>
      </w:r>
    </w:p>
    <w:p>
      <w:pPr>
        <w:pStyle w:val="FirstParagraph"/>
      </w:pPr>
      <w:r>
        <w:rPr>
          <w:bCs/>
          <w:b/>
        </w:rPr>
        <w:t xml:space="preserve">Introduction</w:t>
      </w:r>
    </w:p>
    <w:p>
      <w:pPr>
        <w:pStyle w:val="BodyText"/>
      </w:pPr>
      <w:r>
        <w:t xml:space="preserve">Marseille, the ancient port city of southern France, has long served as a gateway between Europe and the Mediterranean world. However, in recent decades, it has evolved into far more than a cultural and economic hub; it has become a critical node for biomedical innovation and public health resilience. At the heart of this transformation lies the</w:t>
      </w:r>
      <w:r>
        <w:t xml:space="preserve"> </w:t>
      </w:r>
      <w:r>
        <w:rPr>
          <w:bCs/>
          <w:b/>
        </w:rPr>
        <w:t xml:space="preserve">Medical Researcher</w:t>
      </w:r>
      <w:r>
        <w:t xml:space="preserve">. To understand contemporary healthcare dynamics in this region, one must examine the unique role these scientists play within the specific geographic, demographic, and institutional context of</w:t>
      </w:r>
      <w:r>
        <w:t xml:space="preserve"> </w:t>
      </w:r>
      <w:r>
        <w:rPr>
          <w:bCs/>
          <w:b/>
        </w:rPr>
        <w:t xml:space="preserve">France Marseille</w:t>
      </w:r>
      <w:r>
        <w:t xml:space="preserve">. This essay explores how medical researchers in this vibrant city are bridging the gap between laboratory discovery and clinical application, addressing local health disparities while contributing to global scientific knowledge.</w:t>
      </w:r>
    </w:p>
    <w:p>
      <w:pPr>
        <w:pStyle w:val="BodyText"/>
      </w:pPr>
      <w:r>
        <w:rPr>
          <w:bCs/>
          <w:b/>
        </w:rPr>
        <w:t xml:space="preserve">The Institutional Landscape of Marseille</w:t>
      </w:r>
    </w:p>
    <w:p>
      <w:pPr>
        <w:pStyle w:val="BodyText"/>
      </w:pPr>
      <w:r>
        <w:t xml:space="preserve">The ecosystem supporting scientific inquiry in</w:t>
      </w:r>
      <w:r>
        <w:t xml:space="preserve"> </w:t>
      </w:r>
      <w:r>
        <w:rPr>
          <w:bCs/>
          <w:b/>
        </w:rPr>
        <w:t xml:space="preserve">France Marseille</w:t>
      </w:r>
      <w:r>
        <w:t xml:space="preserve"> </w:t>
      </w:r>
      <w:r>
        <w:t xml:space="preserve">is robust and multifaceted. It is anchored by world-class institutions such as Aix-Marseille University (AMU) and the Institut Paoli-Calmettes, a comprehensive cancer center ranked among the best in Europe. Furthermore, the presence of INSERM (the French National Institute of Health and Medical Research) branches in Marseille provides a structural backbone for high-level research. For any</w:t>
      </w:r>
      <w:r>
        <w:t xml:space="preserve"> </w:t>
      </w:r>
      <w:r>
        <w:rPr>
          <w:bCs/>
          <w:b/>
        </w:rPr>
        <w:t xml:space="preserve">Medical Researcher</w:t>
      </w:r>
      <w:r>
        <w:t xml:space="preserve"> </w:t>
      </w:r>
      <w:r>
        <w:t xml:space="preserve">operating here, these institutions offer not only state-of-the-art laboratories but also a collaborative network that spans infectious disease control, oncology, neuroscience, and epidemiology. The proximity of the hospital (AP-HM) to academic departments allows for immediate translation of findings from bench to bedside, a model that is increasingly vital in modern medicine.</w:t>
      </w:r>
    </w:p>
    <w:p>
      <w:pPr>
        <w:pStyle w:val="BodyText"/>
      </w:pPr>
      <w:r>
        <w:rPr>
          <w:bCs/>
          <w:b/>
        </w:rPr>
        <w:t xml:space="preserve">Addressing Public Health Challenges Through Localized Research</w:t>
      </w:r>
    </w:p>
    <w:p>
      <w:pPr>
        <w:pStyle w:val="BodyText"/>
      </w:pPr>
      <w:r>
        <w:t xml:space="preserve">The demographic profile of Marseille presents distinct public health challenges that directly influence the priorities of its scientific community. As one of the most diverse and densely populated cities in France, Marseille faces a unique array of health issues, ranging from high rates of cardiovascular disease to complex infectious disease dynamics due to its status as a major port and migration hub. Consequently,</w:t>
      </w:r>
      <w:r>
        <w:t xml:space="preserve"> </w:t>
      </w:r>
      <w:r>
        <w:rPr>
          <w:bCs/>
          <w:b/>
        </w:rPr>
        <w:t xml:space="preserve">Medical Researcher</w:t>
      </w:r>
      <w:r>
        <w:t xml:space="preserve"> </w:t>
      </w:r>
      <w:r>
        <w:t xml:space="preserve">professionals in this region are often tasked with studying population-specific health outcomes. They conduct rigorous epidemiological studies that account for socioeconomic variables, cultural differences in healthcare access, and environmental factors specific to the Mediterranean climate.</w:t>
      </w:r>
    </w:p>
    <w:p>
      <w:pPr>
        <w:pStyle w:val="BodyText"/>
      </w:pPr>
      <w:r>
        <w:t xml:space="preserve">This localized focus is crucial. By tailoring research methodologies to the specific needs of the Marseille population, scientists can develop targeted interventions that are culturally competent and practically applicable. For instance, recent studies in infectious diseases have utilized Marseille’s position as a travel nexus to model pandemic responses and vaccine efficacy in diverse populations. This work ensures that national health policies derived from French central agencies are effectively adapted for local implementation, thereby reducing health inequalities within the city.</w:t>
      </w:r>
    </w:p>
    <w:p>
      <w:pPr>
        <w:pStyle w:val="BodyText"/>
      </w:pPr>
      <w:r>
        <w:rPr>
          <w:bCs/>
          <w:b/>
        </w:rPr>
        <w:t xml:space="preserve">Innovation and Translational Medicine</w:t>
      </w:r>
    </w:p>
    <w:p>
      <w:pPr>
        <w:pStyle w:val="BodyText"/>
      </w:pPr>
      <w:r>
        <w:t xml:space="preserve">Beyond public health surveillance,</w:t>
      </w:r>
      <w:r>
        <w:t xml:space="preserve"> </w:t>
      </w:r>
      <w:r>
        <w:rPr>
          <w:bCs/>
          <w:b/>
        </w:rPr>
        <w:t xml:space="preserve">Medical Researcher</w:t>
      </w:r>
      <w:r>
        <w:t xml:space="preserve">s in Marseille are at the forefront of translational medicine. The synergy between academic research and private biotechnology firms in the region has fostered an environment where discoveries move rapidly toward therapeutic application. Whether it is the development of new immunotherapies for cancer treatment or novel antimicrobial peptides derived from marine biology studies—a natural advantage given Marseille’s coastal location—the work done here has global implications.</w:t>
      </w:r>
    </w:p>
    <w:p>
      <w:pPr>
        <w:pStyle w:val="BodyText"/>
      </w:pPr>
      <w:r>
        <w:t xml:space="preserve">The city’s strategic investment in digital health and artificial intelligence further amplifies this impact. Researchers are leveraging big data to predict disease outbreaks and personalize treatment plans for patients. This integration of technology with traditional medical science exemplifies the modern</w:t>
      </w:r>
      <w:r>
        <w:t xml:space="preserve"> </w:t>
      </w:r>
      <w:r>
        <w:rPr>
          <w:bCs/>
          <w:b/>
        </w:rPr>
        <w:t xml:space="preserve">Medical Researcher</w:t>
      </w:r>
      <w:r>
        <w:t xml:space="preserve">: a hybrid expert who is comfortable with statistical modeling, genomics, and ethical data management. In</w:t>
      </w:r>
      <w:r>
        <w:t xml:space="preserve"> </w:t>
      </w:r>
      <w:r>
        <w:rPr>
          <w:bCs/>
          <w:b/>
        </w:rPr>
        <w:t xml:space="preserve">France Marseille</w:t>
      </w:r>
      <w:r>
        <w:t xml:space="preserve">, this technological adoption is accelerating the pace of innovation, making the city a benchmark for smart healthcare systems in Europe.</w:t>
      </w:r>
    </w:p>
    <w:p>
      <w:pPr>
        <w:pStyle w:val="BodyText"/>
      </w:pPr>
      <w:r>
        <w:rPr>
          <w:bCs/>
          <w:b/>
        </w:rPr>
        <w:t xml:space="preserve">Ethical Responsibilities and Community Engagement</w:t>
      </w:r>
    </w:p>
    <w:p>
      <w:pPr>
        <w:pStyle w:val="BodyText"/>
      </w:pPr>
      <w:r>
        <w:t xml:space="preserve">No discussion of medical research is complete without addressing ethics, particularly in a community-focused setting like Marseille. The trust between researchers and the public is paramount. In neighborhoods where historical distrust of medical institutions may exist due to socioeconomic marginalization,</w:t>
      </w:r>
      <w:r>
        <w:t xml:space="preserve"> </w:t>
      </w:r>
      <w:r>
        <w:rPr>
          <w:bCs/>
          <w:b/>
        </w:rPr>
        <w:t xml:space="preserve">Medical Researcher</w:t>
      </w:r>
      <w:r>
        <w:t xml:space="preserve">s must engage in active community outreach. This involves not just collecting data, but educating the public about the benefits of clinical trials and genomic studies.</w:t>
      </w:r>
    </w:p>
    <w:p>
      <w:pPr>
        <w:pStyle w:val="BodyText"/>
      </w:pPr>
      <w:r>
        <w:t xml:space="preserve">Ethical rigor in France is stringent, guided by national laws and European directives. However, in practice, it requires researchers to navigate local sensitivities with care. In Marseille, this often means collaborating with community leaders and non-governmental organizations to ensure that research projects are inclusive and that the benefits of scientific advancement are shared equitably across all social strata. This approach not only upholds ethical standards but also enhances the validity of research data by ensuring diverse participation.</w:t>
      </w:r>
    </w:p>
    <w:p>
      <w:pPr>
        <w:pStyle w:val="BodyText"/>
      </w:pPr>
      <w:r>
        <w:rPr>
          <w:bCs/>
          <w:b/>
        </w:rPr>
        <w:t xml:space="preserve">Conclusion</w:t>
      </w:r>
    </w:p>
    <w:p>
      <w:pPr>
        <w:pStyle w:val="BodyText"/>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France Marseille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France Marseille</dc:title>
  <dc:creator/>
  <dc:language>en</dc:language>
  <cp:keywords/>
  <dcterms:created xsi:type="dcterms:W3CDTF">2026-07-30T11:44:18Z</dcterms:created>
  <dcterms:modified xsi:type="dcterms:W3CDTF">2026-07-30T11:44:18Z</dcterms:modified>
</cp:coreProperties>
</file>

<file path=docProps/custom.xml><?xml version="1.0" encoding="utf-8"?>
<Properties xmlns="http://schemas.openxmlformats.org/officeDocument/2006/custom-properties" xmlns:vt="http://schemas.openxmlformats.org/officeDocument/2006/docPropsVTypes"/>
</file>