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Germany,</w:t>
      </w:r>
      <w:r>
        <w:t xml:space="preserve"> </w:t>
      </w:r>
      <w:r>
        <w:t xml:space="preserve">Berlin</w:t>
      </w:r>
    </w:p>
    <w:bookmarkStart w:id="26" w:name="X4db02579a18d85ee941de4ad58729c7547f45f4"/>
    <w:p>
      <w:pPr>
        <w:pStyle w:val="Heading1"/>
      </w:pPr>
      <w:r>
        <w:t xml:space="preserve">The Scientific Vanguard: Medical Researchers in Germany, Berlin</w:t>
      </w:r>
    </w:p>
    <w:p>
      <w:pPr>
        <w:pStyle w:val="FirstParagraph"/>
      </w:pPr>
      <w:r>
        <w:t xml:space="preserve">In the intricate tapestry of modern healthcare, few professions are as pivotal or as intellectually demanding as that of the</w:t>
      </w:r>
      <w:r>
        <w:t xml:space="preserve"> </w:t>
      </w:r>
      <w:r>
        <w:rPr>
          <w:bCs/>
          <w:b/>
        </w:rPr>
        <w:t xml:space="preserve">Medical Researcher</w:t>
      </w:r>
      <w:r>
        <w:t xml:space="preserve">. These individuals serve as the architects of future medicine, bridging the gap between biological theory and clinical practice. While their work has global implications, no city embodies this scientific pursuit with greater intensity than Berlin in</w:t>
      </w:r>
      <w:r>
        <w:t xml:space="preserve"> </w:t>
      </w:r>
      <w:r>
        <w:rPr>
          <w:bCs/>
          <w:b/>
        </w:rPr>
        <w:t xml:space="preserve">Germany Berlin</w:t>
      </w:r>
      <w:r>
        <w:t xml:space="preserve">. As a historic capital and a burgeoning hub for biotechnology and life sciences,</w:t>
      </w:r>
      <w:r>
        <w:t xml:space="preserve"> </w:t>
      </w:r>
      <w:r>
        <w:rPr>
          <w:bCs/>
          <w:b/>
        </w:rPr>
        <w:t xml:space="preserve">Germany Berlin</w:t>
      </w:r>
      <w:r>
        <w:t xml:space="preserve"> </w:t>
      </w:r>
      <w:r>
        <w:t xml:space="preserve">offers a unique ecosystem where academic rigor, industrial innovation converge. This essay explores the multifaceted role of the medical researcher within this specific geographic and cultural context, highlighting how their contributions shape public health policy drive technological advancement.</w:t>
      </w:r>
    </w:p>
    <w:bookmarkStart w:id="20" w:name="X0868ec134acd00864d2da64e6cf521060746934"/>
    <w:p>
      <w:pPr>
        <w:pStyle w:val="Heading2"/>
      </w:pPr>
      <w:r>
        <w:t xml:space="preserve">The Historical Context: A Legacy of Innovation</w:t>
      </w:r>
    </w:p>
    <w:p>
      <w:pPr>
        <w:pStyle w:val="FirstParagraph"/>
      </w:pPr>
      <w:r>
        <w:t xml:space="preserve">To understand the current state of medical research in</w:t>
      </w:r>
      <w:r>
        <w:t xml:space="preserve"> </w:t>
      </w:r>
      <w:r>
        <w:rPr>
          <w:bCs/>
          <w:b/>
        </w:rPr>
        <w:t xml:space="preserve">Germany Berlin</w:t>
      </w:r>
      <w:r>
        <w:t xml:space="preserve">, one must acknowledge the deep historical roots that underpin its scientific community. Germany has long been recognized as a powerhouse for biomedical science, boasting numerous Nobel Prize laureates in medicine. In Berlin, this legacy is palpable. The city’s transition from a divided capital to a unified center of global connectivity has fostered an environment where international collaboration thrives. For the</w:t>
      </w:r>
      <w:r>
        <w:t xml:space="preserve"> </w:t>
      </w:r>
      <w:r>
        <w:rPr>
          <w:bCs/>
          <w:b/>
        </w:rPr>
        <w:t xml:space="preserve">Medical Researcher</w:t>
      </w:r>
      <w:r>
        <w:t xml:space="preserve">, this means access to diverse patient populations and cross-border data sets, which are essential for developing treatments that are effective across different genetic and demographic backgrounds. The historical weight of institutions such as the Charité – Universitätsmedizin Berlin, one of Europe's largest university hospitals, provides a fertile ground for</w:t>
      </w:r>
      <w:r>
        <w:t xml:space="preserve"> </w:t>
      </w:r>
      <w:r>
        <w:rPr>
          <w:bCs/>
          <w:b/>
        </w:rPr>
        <w:t xml:space="preserve">Medical Researcher</w:t>
      </w:r>
      <w:r>
        <w:t xml:space="preserve">s to conduct cutting-edge studies that would be difficult to replicate elsewhere.</w:t>
      </w:r>
    </w:p>
    <w:bookmarkEnd w:id="20"/>
    <w:bookmarkStart w:id="21" w:name="X3f4196e9373d9fdbd7840634569fea8e85f86b6"/>
    <w:p>
      <w:pPr>
        <w:pStyle w:val="Heading2"/>
      </w:pPr>
      <w:r>
        <w:t xml:space="preserve">Institutional Infrastructure and Collaboration</w:t>
      </w:r>
    </w:p>
    <w:p>
      <w:pPr>
        <w:pStyle w:val="FirstParagraph"/>
      </w:pPr>
      <w:r>
        <w:t xml:space="preserve">The efficacy of a medical researcher is often defined by the infrastructure available to them. In</w:t>
      </w:r>
      <w:r>
        <w:t xml:space="preserve"> </w:t>
      </w:r>
      <w:r>
        <w:rPr>
          <w:bCs/>
          <w:b/>
        </w:rPr>
        <w:t xml:space="preserve">Germany Berlin</w:t>
      </w:r>
      <w:r>
        <w:t xml:space="preserve">, this infrastructure is robust and interconnected. The city is home to a dense network of research institutes, including those affiliated with the Max Planck Society and the Leibniz Association. These organizations operate in tandem with private pharmaceutical companies and start-ups located in innovation clusters like "BioTechForum." For a</w:t>
      </w:r>
      <w:r>
        <w:t xml:space="preserve"> </w:t>
      </w:r>
      <w:r>
        <w:rPr>
          <w:bCs/>
          <w:b/>
        </w:rPr>
        <w:t xml:space="preserve">Medical Researcher</w:t>
      </w:r>
      <w:r>
        <w:t xml:space="preserve">, this proximity creates opportunities for translational medicine—rapidly moving discoveries from the laboratory bench to patient bedside. The collaborative nature of these institutions encourages interdisciplinary approaches, where geneticists work alongside data scientists and clinicians. This synergy is crucial for tackling complex diseases such as cancer, neurodegenerative disorders, and infectious diseases. In</w:t>
      </w:r>
      <w:r>
        <w:t xml:space="preserve"> </w:t>
      </w:r>
      <w:r>
        <w:rPr>
          <w:bCs/>
          <w:b/>
        </w:rPr>
        <w:t xml:space="preserve">Germany Berlin</w:t>
      </w:r>
      <w:r>
        <w:t xml:space="preserve">, the researcher is not an isolated scientist but a node in a vast network of knowledge exchange.</w:t>
      </w:r>
    </w:p>
    <w:bookmarkEnd w:id="21"/>
    <w:bookmarkStart w:id="22" w:name="X189f8eeed61e20e088335420ac93fb9c6c37d1b"/>
    <w:p>
      <w:pPr>
        <w:pStyle w:val="Heading2"/>
      </w:pPr>
      <w:r>
        <w:t xml:space="preserve">Ethical Considerations and Patient-Centric Care</w:t>
      </w:r>
    </w:p>
    <w:p>
      <w:pPr>
        <w:pStyle w:val="FirstParagraph"/>
      </w:pPr>
      <w:r>
        <w:t xml:space="preserve">A defining characteristic of medical research conducted in Germany, including the vibrant scene in Berlin, is its strong ethical framework. German law and cultural norms place an immense emphasis on patient rights, data privacy (adhering strictly to GDPR), and informed consent. For the</w:t>
      </w:r>
      <w:r>
        <w:t xml:space="preserve"> </w:t>
      </w:r>
      <w:r>
        <w:rPr>
          <w:bCs/>
          <w:b/>
        </w:rPr>
        <w:t xml:space="preserve">Medical Researcher</w:t>
      </w:r>
      <w:r>
        <w:t xml:space="preserve">, this presents both a challenge and a responsibility. Every clinical trial must undergo rigorous review by ethics committees to ensure that participant safety is paramount. This ethical rigor enhances the credibility of research findings produced in</w:t>
      </w:r>
      <w:r>
        <w:t xml:space="preserve"> </w:t>
      </w:r>
      <w:r>
        <w:rPr>
          <w:bCs/>
          <w:b/>
        </w:rPr>
        <w:t xml:space="preserve">Germany Berlin</w:t>
      </w:r>
      <w:r>
        <w:t xml:space="preserve">. When a</w:t>
      </w:r>
      <w:r>
        <w:t xml:space="preserve"> </w:t>
      </w:r>
      <w:r>
        <w:rPr>
          <w:bCs/>
          <w:b/>
        </w:rPr>
        <w:t xml:space="preserve">Medical Researcher</w:t>
      </w:r>
      <w:r>
        <w:t xml:space="preserve"> </w:t>
      </w:r>
      <w:r>
        <w:t xml:space="preserve">publishes results from studies conducted here, they carry the assurance that these findings were generated under strict moral guidelines. Furthermore, this focus on ethics drives researchers to consider the broader societal impact of their work, ensuring that advancements benefit not just a select few but contribute to equitable healthcare access within the</w:t>
      </w:r>
      <w:r>
        <w:t xml:space="preserve"> </w:t>
      </w:r>
      <w:r>
        <w:rPr>
          <w:bCs/>
          <w:b/>
        </w:rPr>
        <w:t xml:space="preserve">Germany Berlin</w:t>
      </w:r>
      <w:r>
        <w:t xml:space="preserve"> </w:t>
      </w:r>
      <w:r>
        <w:t xml:space="preserve">community.</w:t>
      </w:r>
    </w:p>
    <w:bookmarkEnd w:id="22"/>
    <w:bookmarkStart w:id="23" w:name="tackling-modern-health-challenges"/>
    <w:p>
      <w:pPr>
        <w:pStyle w:val="Heading2"/>
      </w:pPr>
      <w:r>
        <w:t xml:space="preserve">Tackling Modern Health Challenges</w:t>
      </w:r>
    </w:p>
    <w:p>
      <w:pPr>
        <w:pStyle w:val="FirstParagraph"/>
      </w:pPr>
      <w:r>
        <w:t xml:space="preserve">The contemporary landscape of health is dominated by new and persistent challenges: aging populations, antimicrobial resistance, and mental health crises. The role of the</w:t>
      </w:r>
      <w:r>
        <w:t xml:space="preserve"> </w:t>
      </w:r>
      <w:r>
        <w:rPr>
          <w:bCs/>
          <w:b/>
        </w:rPr>
        <w:t xml:space="preserve">Medical Researcher</w:t>
      </w:r>
      <w:r>
        <w:t xml:space="preserve"> </w:t>
      </w:r>
      <w:r>
        <w:t xml:space="preserve">in addressing these issues has never been more critical. In Berlin, researchers are actively engaged in projects focused on personalized medicine, utilizing big data to tailor treatments to individual genetic profiles. For instance, ongoing studies in local hospitals investigate why certain treatments succeed or fail based on genetic markers. Additionally, given the urban density of</w:t>
      </w:r>
      <w:r>
        <w:t xml:space="preserve"> </w:t>
      </w:r>
      <w:r>
        <w:rPr>
          <w:bCs/>
          <w:b/>
        </w:rPr>
        <w:t xml:space="preserve">Germany Berlin</w:t>
      </w:r>
      <w:r>
        <w:t xml:space="preserve">, there is a specific focus on environmental health and its impact on respiratory and cardiovascular systems. The</w:t>
      </w:r>
      <w:r>
        <w:t xml:space="preserve"> </w:t>
      </w:r>
      <w:r>
        <w:rPr>
          <w:bCs/>
          <w:b/>
        </w:rPr>
        <w:t xml:space="preserve">Medical Researcher</w:t>
      </w:r>
      <w:r>
        <w:t xml:space="preserve"> </w:t>
      </w:r>
      <w:r>
        <w:t xml:space="preserve">here acts as an investigator into the intersection of lifestyle, environment, and biology. By analyzing local health data alongside global trends, these researchers provide insights that are both locally relevant and globally applicable.</w:t>
      </w:r>
    </w:p>
    <w:bookmarkEnd w:id="23"/>
    <w:bookmarkStart w:id="24" w:name="X6ee149a584a8905059269a4270bfc3cf0a6f019"/>
    <w:p>
      <w:pPr>
        <w:pStyle w:val="Heading2"/>
      </w:pPr>
      <w:r>
        <w:t xml:space="preserve">The Future Outlook: Sustainability and Global Leadership</w:t>
      </w:r>
    </w:p>
    <w:p>
      <w:pPr>
        <w:pStyle w:val="FirstParagraph"/>
      </w:pPr>
      <w:r>
        <w:t xml:space="preserve">Looking ahead, the trajectory of medical research in Berlin is closely linked to sustainability goals and international leadership. The German government has committed significant funding to health innovation as part of its broader strategy for digitalization and ecological transition. For the aspiring or current</w:t>
      </w:r>
      <w:r>
        <w:t xml:space="preserve"> </w:t>
      </w:r>
      <w:r>
        <w:rPr>
          <w:bCs/>
          <w:b/>
        </w:rPr>
        <w:t xml:space="preserve">Medical Researcher</w:t>
      </w:r>
      <w:r>
        <w:t xml:space="preserve">, this means increased opportunities for grant funding and long-term project stability. Moreover, Berlin’s status as a global city attracts top talent from around the world, fostering a multicultural research environment that enriches problem-solving capabilities. The</w:t>
      </w:r>
      <w:r>
        <w:t xml:space="preserve"> </w:t>
      </w:r>
      <w:r>
        <w:rPr>
          <w:bCs/>
          <w:b/>
        </w:rPr>
        <w:t xml:space="preserve">Medical Researcher</w:t>
      </w:r>
      <w:r>
        <w:t xml:space="preserve"> </w:t>
      </w:r>
      <w:r>
        <w:t xml:space="preserve">in this context becomes an ambassador of science, communicating complex findings to policymakers and the public alike. As</w:t>
      </w:r>
      <w:r>
        <w:t xml:space="preserve"> </w:t>
      </w:r>
      <w:r>
        <w:rPr>
          <w:bCs/>
          <w:b/>
        </w:rPr>
        <w:t xml:space="preserve">Germany Berlin</w:t>
      </w:r>
      <w:r>
        <w:t xml:space="preserve"> </w:t>
      </w:r>
      <w:r>
        <w:t xml:space="preserve">continues to position itself as a leader in biotechnology, the demand for skilled researchers who can navigate both scientific complexity and regulatory landscapes will only grow.</w:t>
      </w:r>
    </w:p>
    <w:bookmarkEnd w:id="24"/>
    <w:bookmarkStart w:id="25" w:name="conclusion"/>
    <w:p>
      <w:pPr>
        <w:pStyle w:val="Heading2"/>
      </w:pPr>
      <w:r>
        <w:t xml:space="preserve">Conclusion</w:t>
      </w:r>
    </w:p>
    <w:p>
      <w:pPr>
        <w:pStyle w:val="FirstParagraph"/>
      </w:pPr>
      <w:r>
        <w:t xml:space="preserve">In conclusion, the profession of the medical researcher is one of profound impact, requiring intellectual curiosity, ethical integrity, and collaborative spirit. When situated within</w:t>
      </w:r>
      <w:r>
        <w:t xml:space="preserve"> </w:t>
      </w:r>
      <w:r>
        <w:rPr>
          <w:bCs/>
          <w:b/>
        </w:rPr>
        <w:t xml:space="preserve">Germany Berlin</w:t>
      </w:r>
      <w:r>
        <w:t xml:space="preserve">, this profession benefits from a unique blend of historical prestige, modern infrastructure, and ethical robustness. The city provides a dynamic stage where researchers can push the boundaries of human knowledge while directly contributing to public health improvement. As we face evolving health challenges globally, the work conducted by medical researchers in</w:t>
      </w:r>
      <w:r>
        <w:t xml:space="preserve"> </w:t>
      </w:r>
      <w:r>
        <w:rPr>
          <w:bCs/>
          <w:b/>
        </w:rPr>
        <w:t xml:space="preserve">Germany Berlin</w:t>
      </w:r>
      <w:r>
        <w:t xml:space="preserve"> </w:t>
      </w:r>
      <w:r>
        <w:t xml:space="preserve">stands as a testament to what is possible when science is supported by strong institutions and societal values. They are not merely observers of disease but active participants in the creation of a healthier future, making their role indispensable to both local communities and the global scientific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Medical Researchers in the Healthcare Landscape of Germany, Berlin</dc:title>
  <dc:creator/>
  <cp:keywords/>
  <dcterms:created xsi:type="dcterms:W3CDTF">2026-07-29T19:38:49Z</dcterms:created>
  <dcterms:modified xsi:type="dcterms:W3CDTF">2026-07-29T19:38:49Z</dcterms:modified>
</cp:coreProperties>
</file>

<file path=docProps/custom.xml><?xml version="1.0" encoding="utf-8"?>
<Properties xmlns="http://schemas.openxmlformats.org/officeDocument/2006/custom-properties" xmlns:vt="http://schemas.openxmlformats.org/officeDocument/2006/docPropsVTypes"/>
</file>