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39239ded99de66425f2b6fd95fdea03160b2744"/>
    <w:p>
      <w:pPr>
        <w:pStyle w:val="Heading1"/>
      </w:pPr>
      <w:r>
        <w:t xml:space="preserve">Bridging Tradition and Innovation:The Essential Contribution of the</w:t>
      </w:r>
      <w:r>
        <w:t xml:space="preserve"> </w:t>
      </w:r>
      <w:r>
        <w:rPr>
          <w:iCs/>
          <w:i/>
          <w:u w:val="single"/>
          <w:bCs/>
          <w:b/>
        </w:rPr>
        <w:t xml:space="preserve">Medical Researcher</w:t>
      </w:r>
      <w:r>
        <w:t xml:space="preserve"> </w:t>
      </w:r>
      <w:r>
        <w:t xml:space="preserve">in</w:t>
      </w:r>
      <w:r>
        <w:t xml:space="preserve"> </w:t>
      </w:r>
      <w:r>
        <w:rPr>
          <w:iCs/>
          <w:i/>
          <w:u w:val="single"/>
          <w:bCs/>
          <w:b/>
        </w:rPr>
        <w:t xml:space="preserve">Malaysia Kuala Lumpur</w:t>
      </w:r>
    </w:p>
    <w:p>
      <w:pPr>
        <w:pStyle w:val="FirstParagraph"/>
      </w:pPr>
      <w:r>
        <w:rPr>
          <w:iCs/>
          <w:i/>
        </w:rPr>
        <w:t xml:space="preserve">This essay explores the critical intersection of scientific inquiry and public health, focusing on the unique challenges and opportunities faced by a dedicated</w:t>
      </w:r>
      <w:r>
        <w:rPr>
          <w:iCs/>
          <w:i/>
        </w:rPr>
        <w:t xml:space="preserve"> </w:t>
      </w:r>
      <w:r>
        <w:rPr>
          <w:iCs/>
          <w:i/>
          <w:bCs/>
          <w:b/>
          <w:iCs/>
          <w:i/>
        </w:rPr>
        <w:t xml:space="preserve">Medical Researcher</w:t>
      </w:r>
      <w:r>
        <w:rPr>
          <w:iCs/>
          <w:i/>
        </w:rPr>
        <w:t xml:space="preserve"> </w:t>
      </w:r>
      <w:r>
        <w:rPr>
          <w:iCs/>
          <w:i/>
        </w:rPr>
        <w:t xml:space="preserve">operating within the vibrant urban landscape of</w:t>
      </w:r>
      <w:r>
        <w:rPr>
          <w:iCs/>
          <w:i/>
        </w:rPr>
        <w:t xml:space="preserve"> </w:t>
      </w:r>
      <w:r>
        <w:rPr>
          <w:iCs/>
          <w:i/>
          <w:bCs/>
          <w:b/>
          <w:iCs/>
          <w:i/>
        </w:rPr>
        <w:t xml:space="preserve">Malaysia Kuala Lumpur</w:t>
      </w:r>
      <w:r>
        <w:rPr>
          <w:iCs/>
          <w:i/>
        </w:rPr>
        <w:t xml:space="preserve">.</w:t>
      </w:r>
    </w:p>
    <w:p>
      <w:pPr>
        <w:pStyle w:val="BodyText"/>
      </w:pPr>
      <w:r>
        <w:t xml:space="preserve">The Evolution of Healthcare Science in a Modern Metropolis</w:t>
      </w:r>
    </w:p>
    <w:p>
      <w:pPr>
        <w:pStyle w:val="BodyText"/>
      </w:pPr>
      <w:r>
        <w:t xml:space="preserve">In the 21st century, the landscape of healthcare is shifting rapidly from reactive treatment to proactive prevention and precision medicine. At the heart of this transformation lies the</w:t>
      </w:r>
      <w:r>
        <w:t xml:space="preserve"> </w:t>
      </w:r>
      <w:r>
        <w:rPr>
          <w:bCs/>
          <w:b/>
        </w:rPr>
        <w:t xml:space="preserve">Medical Researcher</w:t>
      </w:r>
      <w:r>
        <w:t xml:space="preserve">. While medical professionals provide care at the bedside, it is through rigorous investigation that new treatments are discovered, diagnostic tools are refined, and global health standards are established. Nowhere is this dynamic more pertinent than in</w:t>
      </w:r>
      <w:r>
        <w:t xml:space="preserve"> </w:t>
      </w:r>
      <w:r>
        <w:rPr>
          <w:bCs/>
          <w:b/>
        </w:rPr>
        <w:t xml:space="preserve">Malaysia Kuala Lumpur</w:t>
      </w:r>
      <w:r>
        <w:t xml:space="preserve">, a city that serves as the economic and administrative capital of Malaysia. As a hub for regional healthcare and a melting pot of cultures,</w:t>
      </w:r>
      <w:r>
        <w:t xml:space="preserve"> </w:t>
      </w:r>
      <w:r>
        <w:rPr>
          <w:bCs/>
          <w:b/>
        </w:rPr>
        <w:t xml:space="preserve">Malaysia Kuala Lumpur</w:t>
      </w:r>
      <w:r>
        <w:t xml:space="preserve"> </w:t>
      </w:r>
      <w:r>
        <w:t xml:space="preserve">presents a unique laboratory for medical advancement.</w:t>
      </w:r>
    </w:p>
    <w:p>
      <w:pPr>
        <w:pStyle w:val="BodyText"/>
      </w:pPr>
      <w:r>
        <w:t xml:space="preserve">The role of the</w:t>
      </w:r>
      <w:r>
        <w:t xml:space="preserve"> </w:t>
      </w:r>
      <w:r>
        <w:rPr>
          <w:iCs/>
          <w:i/>
          <w:bCs/>
          <w:b/>
        </w:rPr>
        <w:t xml:space="preserve">Medical Researcher</w:t>
      </w:r>
      <w:r>
        <w:t xml:space="preserve"> </w:t>
      </w:r>
      <w:r>
        <w:t xml:space="preserve">has evolved significantly. They are no longer just academics confined to university laboratories; they are collaborative innovators who work closely with clinicians, policymakers, and community leaders. In</w:t>
      </w:r>
      <w:r>
        <w:t xml:space="preserve"> </w:t>
      </w:r>
      <w:r>
        <w:rPr>
          <w:iCs/>
          <w:i/>
          <w:bCs/>
          <w:b/>
        </w:rPr>
        <w:t xml:space="preserve">Malaysia Kuala Lumpur</w:t>
      </w:r>
      <w:r>
        <w:t xml:space="preserve">, this collaboration is amplified by the city’s status as a center for international tourism and medical travel. Visitors from across Southeast Asia flock to</w:t>
      </w:r>
      <w:r>
        <w:t xml:space="preserve"> </w:t>
      </w:r>
      <w:r>
        <w:rPr>
          <w:iCs/>
          <w:i/>
          <w:bCs/>
          <w:b/>
        </w:rPr>
        <w:t xml:space="preserve">Malaysia Kuala Lumpur</w:t>
      </w:r>
      <w:r>
        <w:t xml:space="preserve"> </w:t>
      </w:r>
      <w:r>
        <w:t xml:space="preserve">seeking high-quality care, placing immense pressure on local institutions to not only deliver excellence but also to innovate continuously.</w:t>
      </w:r>
    </w:p>
    <w:bookmarkStart w:id="20" w:name="X2eab8d6bc895bd2d842068d772a4876a8c59740"/>
    <w:p>
      <w:pPr>
        <w:pStyle w:val="Heading2"/>
      </w:pPr>
      <w:r>
        <w:t xml:space="preserve">The Unique Demographic Landscape of Malaysia Kuala Lumpur</w:t>
      </w:r>
    </w:p>
    <w:p>
      <w:pPr>
        <w:pStyle w:val="FirstParagraph"/>
      </w:pPr>
      <w:r>
        <w:t xml:space="preserve">To understand the specific responsibilities of a</w:t>
      </w:r>
      <w:r>
        <w:t xml:space="preserve"> </w:t>
      </w:r>
      <w:r>
        <w:rPr>
          <w:iCs/>
          <w:i/>
          <w:bCs/>
          <w:b/>
        </w:rPr>
        <w:t xml:space="preserve">Medical Researcher</w:t>
      </w:r>
      <w:r>
        <w:t xml:space="preserve">, one must first appreciate the demographic context of their location.</w:t>
      </w:r>
      <w:r>
        <w:t xml:space="preserve"> </w:t>
      </w:r>
      <w:r>
        <w:rPr>
          <w:iCs/>
          <w:i/>
          <w:bCs/>
          <w:b/>
        </w:rPr>
        <w:t xml:space="preserve">Malaysia Kuala Lumpur</w:t>
      </w:r>
    </w:p>
    <w:p>
      <w:pPr>
        <w:pStyle w:val="BodyText"/>
      </w:pPr>
      <w:r>
        <w:t xml:space="preserve">A</w:t>
      </w:r>
      <w:r>
        <w:t xml:space="preserve"> </w:t>
      </w:r>
      <w:r>
        <w:rPr>
          <w:iCs/>
          <w:i/>
          <w:bCs/>
          <w:b/>
        </w:rPr>
        <w:t xml:space="preserve">Medical Researcher</w:t>
      </w:r>
      <w:r>
        <w:t xml:space="preserve"> </w:t>
      </w:r>
      <w:r>
        <w:t xml:space="preserve">working in this environment faces the challenge of addressing health disparities that affect different ethnic groups differently. For instance, the prevalence of diabetes and hypertension varies significantly among these communities due to genetic predispositions combined with lifestyle factors. By focusing on</w:t>
      </w:r>
      <w:r>
        <w:t xml:space="preserve"> </w:t>
      </w:r>
      <w:r>
        <w:rPr>
          <w:iCs/>
          <w:i/>
          <w:bCs/>
          <w:b/>
        </w:rPr>
        <w:t xml:space="preserve">Malaysia Kuala Lumpur</w:t>
      </w:r>
      <w:r>
        <w:t xml:space="preserve">, a researcher can tailor interventions that are culturally sensitive and biologically relevant. This localized approach is crucial because generic guidelines derived from Western populations often fail to account for the specific health profiles of Southeast Asian demographics.</w:t>
      </w:r>
    </w:p>
    <w:p>
      <w:pPr>
        <w:pStyle w:val="BodyText"/>
      </w:pPr>
      <w:r>
        <w:t xml:space="preserve">Furthermore, the urban density of</w:t>
      </w:r>
      <w:r>
        <w:t xml:space="preserve"> </w:t>
      </w:r>
      <w:r>
        <w:rPr>
          <w:iCs/>
          <w:i/>
          <w:bCs/>
          <w:b/>
        </w:rPr>
        <w:t xml:space="preserve">Malaysia Kuala Lumpur</w:t>
      </w:r>
      <w:r>
        <w:rPr>
          <w:iCs/>
          <w:i/>
        </w:rPr>
        <w:t xml:space="preserve">Medical Researcher</w:t>
      </w:r>
    </w:p>
    <w:bookmarkEnd w:id="20"/>
    <w:bookmarkStart w:id="21" w:name="Xf4fa97f82db792b7f4ccc9da52ac7b91addd8fb"/>
    <w:p>
      <w:pPr>
        <w:pStyle w:val="Heading2"/>
      </w:pPr>
      <w:r>
        <w:t xml:space="preserve">Institutional Support and Global Collaboration</w:t>
      </w:r>
    </w:p>
    <w:p>
      <w:pPr>
        <w:pStyle w:val="FirstParagraph"/>
      </w:pPr>
      <w:r>
        <w:t xml:space="preserve">The infrastructure supporting medical innovation in</w:t>
      </w:r>
      <w:r>
        <w:t xml:space="preserve"> </w:t>
      </w:r>
      <w:r>
        <w:rPr>
          <w:iCs/>
          <w:i/>
          <w:bCs/>
          <w:b/>
        </w:rPr>
        <w:t xml:space="preserve">Malaysia Kuala Lumpur</w:t>
      </w:r>
      <w:r>
        <w:rPr>
          <w:iCs/>
          <w:i/>
        </w:rPr>
        <w:t xml:space="preserve">Medical Researcher</w:t>
      </w:r>
      <w:r>
        <w:t xml:space="preserve">, these facilities provide access to large patient cohorts and advanced technological resources.</w:t>
      </w:r>
    </w:p>
    <w:p>
      <w:pPr>
        <w:pStyle w:val="BodyText"/>
      </w:pPr>
      <w:r>
        <w:t xml:space="preserve">However, being a successful</w:t>
      </w:r>
      <w:r>
        <w:t xml:space="preserve"> </w:t>
      </w:r>
      <w:r>
        <w:rPr>
          <w:iCs/>
          <w:i/>
          <w:bCs/>
          <w:b/>
        </w:rPr>
        <w:t xml:space="preserve">Medical Researcher</w:t>
      </w:r>
      <w:r>
        <w:rPr>
          <w:iCs/>
          <w:i/>
        </w:rPr>
        <w:t xml:space="preserve">Malaysia Kuala Lumpur</w:t>
      </w:r>
    </w:p>
    <w:p>
      <w:pPr>
        <w:pStyle w:val="BodyText"/>
      </w:pPr>
      <w:r>
        <w:t xml:space="preserve">For example, recent outbreaks of infectious diseases have highlighted the importance of rapid response research networks. A</w:t>
      </w:r>
      <w:r>
        <w:t xml:space="preserve"> </w:t>
      </w:r>
      <w:r>
        <w:rPr>
          <w:iCs/>
          <w:i/>
          <w:bCs/>
          <w:b/>
        </w:rPr>
        <w:t xml:space="preserve">Medical Researcher</w:t>
      </w:r>
      <w:r>
        <w:rPr>
          <w:iCs/>
          <w:i/>
        </w:rPr>
        <w:t xml:space="preserve">Malaysia Kuala Lumpur</w:t>
      </w:r>
    </w:p>
    <w:bookmarkEnd w:id="21"/>
    <w:bookmarkStart w:id="22" w:name="Xc40ee6efd59a58cb4eaa45858f2edf9e44339b2"/>
    <w:p>
      <w:pPr>
        <w:pStyle w:val="Heading2"/>
      </w:pPr>
      <w:r>
        <w:t xml:space="preserve">Ethical Considerations and Community Trust</w:t>
      </w:r>
    </w:p>
    <w:p>
      <w:pPr>
        <w:pStyle w:val="FirstParagraph"/>
      </w:pPr>
      <w:r>
        <w:t xml:space="preserve">The work of a</w:t>
      </w:r>
    </w:p>
    <w:p>
      <w:pPr>
        <w:pStyle w:val="BodyText"/>
      </w:pPr>
      <w:r>
        <w:rPr>
          <w:iCs/>
          <w:i/>
        </w:rPr>
        <w:t xml:space="preserve">Medical Researcher</w:t>
      </w:r>
    </w:p>
    <w:p>
      <w:pPr>
        <w:pStyle w:val="BodyText"/>
      </w:pPr>
      <w:r>
        <w:t xml:space="preserve">Malaysia Kuala Lumpur, gaining community trust is paramount. Historical mistrust in medical interventions can hinder participation in clinical trials, which are essential for validating new treatments.</w:t>
      </w:r>
    </w:p>
    <w:p>
      <w:pPr>
        <w:pStyle w:val="BodyText"/>
      </w:pPr>
      <w:r>
        <w:t xml:space="preserve">A competent</w:t>
      </w:r>
    </w:p>
    <w:p>
      <w:pPr>
        <w:pStyle w:val="BodyText"/>
      </w:pPr>
      <w:r>
        <w:rPr>
          <w:iCs/>
          <w:i/>
        </w:rPr>
        <w:t xml:space="preserve">Medical Researcher</w:t>
      </w:r>
    </w:p>
    <w:p>
      <w:pPr>
        <w:pStyle w:val="BodyText"/>
      </w:pPr>
      <w:r>
        <w:t xml:space="preserve">Malaysia Kuala Lumpur. By prioritizing ethical integrity, researchers protect vulnerable populations while advancing scientific knowledge.</w:t>
      </w:r>
    </w:p>
    <w:bookmarkEnd w:id="22"/>
    <w:bookmarkStart w:id="23" w:name="X8395bf64a428349556497738b233ad93ef1bb6e"/>
    <w:p>
      <w:pPr>
        <w:pStyle w:val="Heading2"/>
      </w:pPr>
      <w:r>
        <w:t xml:space="preserve">The Future Outlook for Medical Innovation</w:t>
      </w:r>
    </w:p>
    <w:p>
      <w:pPr>
        <w:pStyle w:val="FirstParagraph"/>
      </w:pPr>
      <w:r>
        <w:t xml:space="preserve">Looking ahead, the future of healthcare in</w:t>
      </w:r>
      <w:r>
        <w:t xml:space="preserve"> </w:t>
      </w:r>
      <w:r>
        <w:rPr>
          <w:iCs/>
          <w:i/>
          <w:bCs/>
          <w:b/>
        </w:rPr>
        <w:t xml:space="preserve">Malaysia Kuala Lumpur</w:t>
      </w:r>
      <w:r>
        <w:rPr>
          <w:iCs/>
          <w:i/>
          <w:iCs/>
          <w:i/>
          <w:bCs/>
          <w:b/>
        </w:rPr>
        <w:t xml:space="preserve">Medical Researcher</w:t>
      </w:r>
    </w:p>
    <w:p>
      <w:pPr>
        <w:pStyle w:val="BodyText"/>
      </w:pPr>
      <w:r>
        <w:t xml:space="preserve">We are witnessing a rise in digital health solutions, artificial intelligence in diagnostics, and personalized medicine. A forward-thinking</w:t>
      </w:r>
      <w:r>
        <w:t xml:space="preserve"> </w:t>
      </w:r>
      <w:r>
        <w:rPr>
          <w:iCs/>
          <w:i/>
          <w:bCs/>
          <w:b/>
        </w:rPr>
        <w:t xml:space="preserve">Medical Researcher</w:t>
      </w:r>
      <w:r>
        <w:rPr>
          <w:iCs/>
          <w:i/>
          <w:iCs/>
          <w:i/>
          <w:bCs/>
          <w:b/>
        </w:rPr>
        <w:t xml:space="preserve">Malaysia Kuala Lumpur</w:t>
      </w:r>
    </w:p>
    <w:bookmarkEnd w:id="23"/>
    <w:bookmarkStart w:id="24" w:name="conclusion"/>
    <w:p>
      <w:pPr>
        <w:pStyle w:val="Heading2"/>
      </w:pPr>
      <w:r>
        <w:t xml:space="preserve">Conclusion</w:t>
      </w:r>
    </w:p>
    <w:p>
      <w:pPr>
        <w:pStyle w:val="FirstParagraph"/>
      </w:pPr>
      <w:r>
        <w:t xml:space="preserve">In conclusion, the role of the</w:t>
      </w:r>
      <w:r>
        <w:t xml:space="preserve"> </w:t>
      </w:r>
      <w:r>
        <w:rPr>
          <w:iCs/>
          <w:i/>
          <w:bCs/>
          <w:b/>
        </w:rPr>
        <w:t xml:space="preserve">Medical Researcher</w:t>
      </w:r>
      <w:r>
        <w:rPr>
          <w:iCs/>
          <w:i/>
          <w:iCs/>
          <w:i/>
          <w:bCs/>
          <w:b/>
        </w:rPr>
        <w:t xml:space="preserve">Malaysia Kuala Lumpur</w:t>
      </w:r>
    </w:p>
    <w:p>
      <w:pPr>
        <w:pStyle w:val="BodyText"/>
      </w:pPr>
      <w:r>
        <w:t xml:space="preserve">The city of</w:t>
      </w:r>
    </w:p>
    <w:p>
      <w:pPr>
        <w:pStyle w:val="BodyText"/>
      </w:pPr>
      <w:r>
        <w:t xml:space="preserve">Malaysia Kuala Lumpur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Medical Researcher in Malaysia Kuala Lumpur</dc:title>
  <dc:creator/>
  <dc:language>en</dc:language>
  <cp:keywords/>
  <dcterms:created xsi:type="dcterms:W3CDTF">2026-07-29T21:33:38Z</dcterms:created>
  <dcterms:modified xsi:type="dcterms:W3CDTF">2026-07-29T21:33:38Z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