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6328e02e51085e929497b65706c30ff9c54b900"/>
    <w:p>
      <w:pPr>
        <w:pStyle w:val="Heading1"/>
      </w:pPr>
      <w:r>
        <w:t xml:space="preserve">Bridging Innovation and Community Health: The Medical Researcher in Auckland, New Zealand</w:t>
      </w:r>
    </w:p>
    <w:p>
      <w:pPr>
        <w:pStyle w:val="FirstParagraph"/>
      </w:pPr>
      <w:r>
        <w:t xml:space="preserve">The landscape of modern healthcare is increasingly defined by the intricate interplay between clinical practice and scientific inquiry. In this dynamic ecosystem, the</w:t>
      </w:r>
      <w:r>
        <w:t xml:space="preserve"> </w:t>
      </w:r>
      <w:r>
        <w:rPr>
          <w:bCs/>
          <w:b/>
        </w:rPr>
        <w:t xml:space="preserve">Medical Researcher</w:t>
      </w:r>
      <w:r>
        <w:t xml:space="preserve"> </w:t>
      </w:r>
      <w:r>
        <w:t xml:space="preserve">stands as a pivotal figure, driving progress that translates laboratory discoveries into tangible improvements in patient outcomes. Nowhere is this role more critical or culturally distinct than in</w:t>
      </w:r>
      <w:r>
        <w:t xml:space="preserve"> </w:t>
      </w:r>
      <w:r>
        <w:rPr>
          <w:bCs/>
          <w:b/>
        </w:rPr>
        <w:t xml:space="preserve">New Zealand Auckland</w:t>
      </w:r>
      <w:r>
        <w:t xml:space="preserve">, a region that serves not only as the economic hub of the nation but also as a unique crossroads for global health challenges and indigenous wellness paradigms. This essay explores the multifaceted responsibilities, environmental contexts, and societal impacts of being a medical researcher within this vibrant metropolitan center.</w:t>
      </w:r>
    </w:p>
    <w:bookmarkStart w:id="20" w:name="X81d2955fe3fab783c4e10cba829af1d5c01ce38"/>
    <w:p>
      <w:pPr>
        <w:pStyle w:val="Heading2"/>
      </w:pPr>
      <w:r>
        <w:t xml:space="preserve">The Unique Context of Auckland’s Health Landscape</w:t>
      </w:r>
    </w:p>
    <w:p>
      <w:pPr>
        <w:pStyle w:val="FirstParagraph"/>
      </w:pPr>
      <w:r>
        <w:t xml:space="preserve">To understand the significance of a</w:t>
      </w:r>
      <w:r>
        <w:t xml:space="preserve"> </w:t>
      </w:r>
      <w:r>
        <w:rPr>
          <w:bCs/>
          <w:b/>
        </w:rPr>
        <w:t xml:space="preserve">Medical Researcher</w:t>
      </w:r>
      <w:r>
        <w:t xml:space="preserve"> </w:t>
      </w:r>
      <w:r>
        <w:t xml:space="preserve">in</w:t>
      </w:r>
      <w:r>
        <w:t xml:space="preserve"> </w:t>
      </w:r>
      <w:r>
        <w:rPr>
          <w:bCs/>
          <w:b/>
        </w:rPr>
        <w:t xml:space="preserve">New Zealand Auckland</w:t>
      </w:r>
      <w:r>
        <w:t xml:space="preserve">, one must first appreciate the demographic and geographic complexities that define the region. As New Zealand’s largest city, Auckland is characterized by its multicultural population, rapid urbanization, and distinct health disparities. The city boasts some of the best healthcare infrastructure in the Asia-Pacific region, anchored by major institutions such as Starship Children’s Health Centre, Auckland City Hospital, and various world-class universities including the University of Auckland. These institutions form a robust ecosystem where clinical data flows seamlessly into research initiatives.</w:t>
      </w:r>
    </w:p>
    <w:p>
      <w:pPr>
        <w:pStyle w:val="BodyText"/>
      </w:pPr>
      <w:r>
        <w:t xml:space="preserve">However, this environment also presents unique challenges. The health profile of</w:t>
      </w:r>
      <w:r>
        <w:t xml:space="preserve"> </w:t>
      </w:r>
      <w:r>
        <w:rPr>
          <w:bCs/>
          <w:b/>
        </w:rPr>
        <w:t xml:space="preserve">New Zealand Auckland</w:t>
      </w:r>
      <w:r>
        <w:t xml:space="preserve"> </w:t>
      </w:r>
      <w:r>
        <w:t xml:space="preserve">is shaped by significant inequalities between different socioeconomic groups and ethnic communities, particularly regarding Māori and Pasifika populations. Consequently, the role of the</w:t>
      </w:r>
      <w:r>
        <w:t xml:space="preserve"> </w:t>
      </w:r>
      <w:r>
        <w:rPr>
          <w:bCs/>
          <w:b/>
        </w:rPr>
        <w:t xml:space="preserve">Medical Researcher</w:t>
      </w:r>
      <w:r>
        <w:t xml:space="preserve"> </w:t>
      </w:r>
      <w:r>
        <w:t xml:space="preserve">here is not merely about discovering new drugs or treatments; it is deeply intertwined with issues of equity, accessibility, and cultural safety. Researchers in this region are often tasked with designing studies that respect Te Ao Māori (the Māori world) and ensure that health interventions benefit all segments of society equally. This requires a high degree of cultural competency and collaborative approaches involving kaumātua (elders) and community leaders.</w:t>
      </w:r>
    </w:p>
    <w:bookmarkEnd w:id="20"/>
    <w:bookmarkStart w:id="21" w:name="X7b8575832db9c11733f4f93a1bd7412f977e088"/>
    <w:p>
      <w:pPr>
        <w:pStyle w:val="Heading2"/>
      </w:pPr>
      <w:r>
        <w:t xml:space="preserve">The Core Responsibilities of the Medical Researcher</w:t>
      </w:r>
    </w:p>
    <w:p>
      <w:pPr>
        <w:pStyle w:val="FirstParagraph"/>
      </w:pPr>
      <w:r>
        <w:t xml:space="preserve">The daily work of a</w:t>
      </w:r>
      <w:r>
        <w:t xml:space="preserve"> </w:t>
      </w:r>
      <w:r>
        <w:rPr>
          <w:bCs/>
          <w:b/>
        </w:rPr>
        <w:t xml:space="preserve">Medical Researcher</w:t>
      </w:r>
      <w:r>
        <w:t xml:space="preserve"> </w:t>
      </w:r>
      <w:r>
        <w:t xml:space="preserve">in</w:t>
      </w:r>
      <w:r>
        <w:t xml:space="preserve"> </w:t>
      </w:r>
      <w:r>
        <w:rPr>
          <w:bCs/>
          <w:b/>
        </w:rPr>
        <w:t xml:space="preserve">New Zealand Auckland</w:t>
      </w:r>
      <w:r>
        <w:t xml:space="preserve"> </w:t>
      </w:r>
      <w:r>
        <w:t xml:space="preserve">is diverse, encompassing everything from basic laboratory science to large-scale clinical trials. At its core, the mission is to advance medical knowledge. For instance, researchers at the Liggins Institute or the Maurice Wilkins Centre for Biodiscovery might be investigating the molecular mechanisms behind diabetes and cardiovascular diseases—conditions that disproportionately affect New Zealanders.</w:t>
      </w:r>
    </w:p>
    <w:p>
      <w:pPr>
        <w:pStyle w:val="BodyText"/>
      </w:pPr>
      <w:r>
        <w:t xml:space="preserve">In Auckland, translational research is particularly prominent. This involves taking basic scientific findings and applying them to clinical settings to improve patient care. A</w:t>
      </w:r>
      <w:r>
        <w:t xml:space="preserve"> </w:t>
      </w:r>
      <w:r>
        <w:rPr>
          <w:bCs/>
          <w:b/>
        </w:rPr>
        <w:t xml:space="preserve">Medical Researcher</w:t>
      </w:r>
      <w:r>
        <w:t xml:space="preserve"> </w:t>
      </w:r>
      <w:r>
        <w:t xml:space="preserve">might collaborate with clinicians at North Shore Hospital or Middlemore Hospital to test new therapeutic protocols for cancer treatment or mental health interventions. These trials are rigorous, adhering to strict ethical guidelines overseen by Health and Disability Ethics Committees (HDEC). The researcher must ensure patient safety, informed consent, and data integrity throughout the process.</w:t>
      </w:r>
    </w:p>
    <w:p>
      <w:pPr>
        <w:pStyle w:val="BodyText"/>
      </w:pPr>
      <w:r>
        <w:t xml:space="preserve">Furthermore, the role extends to epidemiology and public health research. Given Auckland’s status as a gateway city with high levels of international travel, researchers play a crucial role in monitoring infectious diseases. During global health crises such as pandemics,</w:t>
      </w:r>
      <w:r>
        <w:t xml:space="preserve"> </w:t>
      </w:r>
      <w:r>
        <w:rPr>
          <w:bCs/>
          <w:b/>
        </w:rPr>
        <w:t xml:space="preserve">Medical Researchers</w:t>
      </w:r>
      <w:r>
        <w:t xml:space="preserve"> </w:t>
      </w:r>
      <w:r>
        <w:t xml:space="preserve">in Auckland have been on the front lines, analyzing transmission patterns and evaluating the efficacy of public health measures. This data-driven approach is essential for policy-making by bodies like Te Whatu Ora (Health New Zealand).</w:t>
      </w:r>
    </w:p>
    <w:bookmarkEnd w:id="21"/>
    <w:bookmarkStart w:id="22" w:name="Xfa90c193a1be8b454405bb8641f049566ad8c31"/>
    <w:p>
      <w:pPr>
        <w:pStyle w:val="Heading2"/>
      </w:pPr>
      <w:r>
        <w:t xml:space="preserve">Innovation, Funding, and Global Collaboration</w:t>
      </w:r>
    </w:p>
    <w:p>
      <w:pPr>
        <w:pStyle w:val="FirstParagraph"/>
      </w:pPr>
      <w:r>
        <w:t xml:space="preserve">Auckland has positioned itself as a hub for biotechnology and life sciences innovation. The</w:t>
      </w:r>
      <w:r>
        <w:t xml:space="preserve"> </w:t>
      </w:r>
      <w:r>
        <w:rPr>
          <w:bCs/>
          <w:b/>
        </w:rPr>
        <w:t xml:space="preserve">Medical Researcher</w:t>
      </w:r>
      <w:r>
        <w:t xml:space="preserve"> </w:t>
      </w:r>
      <w:r>
        <w:t xml:space="preserve">here often operates within a framework that encourages entrepreneurship and commercialization of ideas. Incubators such as the Auckland Bioengineering Institute foster environments where academic researchers can partner with industry leaders to develop medical devices, diagnostics, and pharmaceuticals.</w:t>
      </w:r>
    </w:p>
    <w:p>
      <w:pPr>
        <w:pStyle w:val="BodyText"/>
      </w:pPr>
      <w:r>
        <w:t xml:space="preserve">Funding for these endeavors comes from a mix of government bodies, such as the Health Research Council (HRC) of New Zealand, international grants, and private sector investment. Navigating this funding landscape requires the</w:t>
      </w:r>
      <w:r>
        <w:t xml:space="preserve"> </w:t>
      </w:r>
      <w:r>
        <w:rPr>
          <w:bCs/>
          <w:b/>
        </w:rPr>
        <w:t xml:space="preserve">Medical Researcher</w:t>
      </w:r>
      <w:r>
        <w:t xml:space="preserve"> </w:t>
      </w:r>
      <w:r>
        <w:t xml:space="preserve">to possess strong business acumen alongside scientific expertise. They must write compelling grant proposals that demonstrate both scientific merit and potential societal impact. Success in securing funding allows for the acquisition of state-of-the-art technology, such as next-generation sequencing tools and advanced imaging systems, which further accelerates discovery.</w:t>
      </w:r>
    </w:p>
    <w:p>
      <w:pPr>
        <w:pStyle w:val="BodyText"/>
      </w:pPr>
      <w:r>
        <w:t xml:space="preserve">Moreover, being based in</w:t>
      </w:r>
      <w:r>
        <w:t xml:space="preserve"> </w:t>
      </w:r>
      <w:r>
        <w:rPr>
          <w:bCs/>
          <w:b/>
        </w:rPr>
        <w:t xml:space="preserve">New Zealand Auckland</w:t>
      </w:r>
      <w:r>
        <w:t xml:space="preserve"> </w:t>
      </w:r>
      <w:r>
        <w:t xml:space="preserve">provides access to a global network of collaborators. New Zealand’s reputation for ethical science and environmental stewardship enhances its appeal for international partnerships. Researchers frequently collaborate with institutions in Australia, Asia, Europe, and North America. These collaborations bring diverse perspectives to complex problems and facilitate the sharing of data across borders, which is particularly valuable in genetic studies where diverse populations need to be represented.</w:t>
      </w:r>
    </w:p>
    <w:bookmarkEnd w:id="22"/>
    <w:bookmarkStart w:id="23" w:name="X98907f8928f8a2f11d18e6f9e69bba6330afa70"/>
    <w:p>
      <w:pPr>
        <w:pStyle w:val="Heading2"/>
      </w:pPr>
      <w:r>
        <w:t xml:space="preserve">Cultural Integration and Ethical Considerations</w:t>
      </w:r>
    </w:p>
    <w:p>
      <w:pPr>
        <w:pStyle w:val="FirstParagraph"/>
      </w:pPr>
      <w:r>
        <w:t xml:space="preserve">A defining feature of conducting research in</w:t>
      </w:r>
      <w:r>
        <w:t xml:space="preserve"> </w:t>
      </w:r>
      <w:r>
        <w:rPr>
          <w:bCs/>
          <w:b/>
        </w:rPr>
        <w:t xml:space="preserve">New Zealand Auckland</w:t>
      </w:r>
      <w:r>
        <w:t xml:space="preserve"> </w:t>
      </w:r>
      <w:r>
        <w:t xml:space="preserve">is the integration of indigenous perspectives. The Treaty of Waitangi, New Zealand’s founding document, emphasizes partnership and participation. For a</w:t>
      </w:r>
      <w:r>
        <w:t xml:space="preserve"> </w:t>
      </w:r>
      <w:r>
        <w:rPr>
          <w:bCs/>
          <w:b/>
        </w:rPr>
        <w:t xml:space="preserve">Medical Researcher</w:t>
      </w:r>
      <w:r>
        <w:t xml:space="preserve">, this translates into a moral and professional obligation to engage with Māori communities meaningfully. This is not just about recruiting participants from specific ethnic groups; it is about co-designing research questions that are relevant to community priorities.</w:t>
      </w:r>
    </w:p>
    <w:p>
      <w:pPr>
        <w:pStyle w:val="BodyText"/>
      </w:pPr>
      <w:r>
        <w:t xml:space="preserve">The concept of "research ownership" is also critical. Traditional Western research models often view data as a resource to be extracted, whereas Māori perspectives emphasize that people and their stories are taonga (treasures) that belong to them. Therefore,</w:t>
      </w:r>
      <w:r>
        <w:t xml:space="preserve"> </w:t>
      </w:r>
      <w:r>
        <w:rPr>
          <w:bCs/>
          <w:b/>
        </w:rPr>
        <w:t xml:space="preserve">Medical Researchers</w:t>
      </w:r>
      <w:r>
        <w:t xml:space="preserve"> </w:t>
      </w:r>
      <w:r>
        <w:t xml:space="preserve">in Auckland must adhere to frameworks like Te Ara Tika (The Ethical Pathway), which guides ethical health research involving Māori. This ensures that benefits flow back to the community and that cultural values are upheld throughout the research lifecycle.</w:t>
      </w:r>
    </w:p>
    <w:p>
      <w:pPr>
        <w:pStyle w:val="BodyText"/>
      </w:pPr>
      <w:r>
        <w:t xml:space="preserve">Ethical considerations also extend to environmental sustainability. As part of</w:t>
      </w:r>
      <w:r>
        <w:t xml:space="preserve"> </w:t>
      </w:r>
      <w:r>
        <w:rPr>
          <w:bCs/>
          <w:b/>
        </w:rPr>
        <w:t xml:space="preserve">New Zealand Auckland</w:t>
      </w:r>
      <w:r>
        <w:t xml:space="preserve">, researchers are increasingly expected to consider the carbon footprint of their work, from laboratory waste management to travel for conferences. This holistic approach aligns with the global movement towards sustainable healthcare practices.</w:t>
      </w:r>
    </w:p>
    <w:bookmarkEnd w:id="23"/>
    <w:bookmarkStart w:id="24" w:name="future-directions-and-conclusion"/>
    <w:p>
      <w:pPr>
        <w:pStyle w:val="Heading2"/>
      </w:pPr>
      <w:r>
        <w:t xml:space="preserve">Future Directions and Conclusion</w:t>
      </w:r>
    </w:p>
    <w:p>
      <w:pPr>
        <w:pStyle w:val="FirstParagraph"/>
      </w:pPr>
      <w:r>
        <w:t xml:space="preserve">The future for a</w:t>
      </w:r>
      <w:r>
        <w:t xml:space="preserve"> </w:t>
      </w:r>
      <w:r>
        <w:rPr>
          <w:bCs/>
          <w:b/>
        </w:rPr>
        <w:t xml:space="preserve">Medical Researcher</w:t>
      </w:r>
      <w:r>
        <w:t xml:space="preserve"> </w:t>
      </w:r>
      <w:r>
        <w:t xml:space="preserve">in</w:t>
      </w:r>
      <w:r>
        <w:t xml:space="preserve"> </w:t>
      </w:r>
      <w:r>
        <w:rPr>
          <w:bCs/>
          <w:b/>
        </w:rPr>
        <w:t xml:space="preserve">New Zealand Auckland</w:t>
      </w:r>
      <w:r>
        <w:t xml:space="preserve"> </w:t>
      </w:r>
      <w:r>
        <w:t xml:space="preserve">is bright but demands adaptability. Emerging fields such as artificial intelligence in diagnostics, personalized medicine, and regenerative therapies offer exciting new avenues for exploration. The integration of digital health technologies into the research pipeline will likely become standard, allowing for more remote monitoring and data collection.</w:t>
      </w:r>
    </w:p>
    <w:p>
      <w:pPr>
        <w:pStyle w:val="BodyText"/>
      </w:pPr>
      <w:r>
        <w:t xml:space="preserve">However, the core challenge remains addressing health inequities. Despite advances in medical science, disparities persist in</w:t>
      </w:r>
      <w:r>
        <w:t xml:space="preserve"> </w:t>
      </w:r>
      <w:r>
        <w:rPr>
          <w:bCs/>
          <w:b/>
        </w:rPr>
        <w:t xml:space="preserve">New Zealand Auckland</w:t>
      </w:r>
      <w:r>
        <w:t xml:space="preserve">. The next generation of researchers must be not only scientifically proficient but also socially conscious advocates for change. They must bridge the gap between high-tech innovation and grassroots community needs.</w:t>
      </w:r>
    </w:p>
    <w:p>
      <w:pPr>
        <w:pStyle w:val="BodyText"/>
      </w:pPr>
      <w:r>
        <w:t xml:space="preserve">In conclusion, the</w:t>
      </w:r>
      <w:r>
        <w:t xml:space="preserve"> </w:t>
      </w:r>
      <w:r>
        <w:rPr>
          <w:bCs/>
          <w:b/>
        </w:rPr>
        <w:t xml:space="preserve">Medical Researcher</w:t>
      </w:r>
      <w:r>
        <w:t xml:space="preserve"> </w:t>
      </w:r>
      <w:r>
        <w:t xml:space="preserve">in</w:t>
      </w:r>
      <w:r>
        <w:t xml:space="preserve"> </w:t>
      </w:r>
      <w:r>
        <w:rPr>
          <w:bCs/>
          <w:b/>
        </w:rPr>
        <w:t xml:space="preserve">New Zealand Auckland</w:t>
      </w:r>
      <w:r>
        <w:t xml:space="preserve"> </w:t>
      </w:r>
      <w:r>
        <w:t xml:space="preserve">plays a vital role in shaping the health landscape of one of New Zealand’s most dynamic cities. By combining scientific rigor with cultural sensitivity and ethical integrity, these professionals contribute to global knowledge while improving local lives. Their work exemplifies how regional hubs can drive national progress and influence international standards. As Auckland continues to grow as a center for biotech and health innovation, the impact of its medical researchers will only deepen, fostering a healthier, more equitable society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New Zealand Auckland</dc:title>
  <dc:creator/>
  <dc:language>en</dc:language>
  <cp:keywords/>
  <dcterms:created xsi:type="dcterms:W3CDTF">2026-07-30T10:09:36Z</dcterms:created>
  <dcterms:modified xsi:type="dcterms:W3CDTF">2026-07-30T10:09:36Z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