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r>
        <w:t xml:space="preserve"> </w:t>
      </w:r>
      <w:r>
        <w:t xml:space="preserve">Advancing</w:t>
      </w:r>
      <w:r>
        <w:t xml:space="preserve"> </w:t>
      </w:r>
      <w:r>
        <w:t xml:space="preserve">Healthcare</w:t>
      </w:r>
      <w:r>
        <w:t xml:space="preserve"> </w:t>
      </w:r>
      <w:r>
        <w:t xml:space="preserve">and</w:t>
      </w:r>
      <w:r>
        <w:t xml:space="preserve"> </w:t>
      </w:r>
      <w:r>
        <w:t xml:space="preserve">Innovation</w:t>
      </w:r>
    </w:p>
    <w:bookmarkStart w:id="26" w:name="Xe8d00a110b688e0b0aecb37f897101d1f37eebe"/>
    <w:p>
      <w:pPr>
        <w:pStyle w:val="Heading1"/>
      </w:pPr>
      <w:r>
        <w:t xml:space="preserve">The Role of the Medical Researcher in Qatar Doha: Advancing Healthcare and Innovation</w:t>
      </w:r>
    </w:p>
    <w:p>
      <w:pPr>
        <w:pStyle w:val="FirstParagraph"/>
      </w:pPr>
      <w:r>
        <w:t xml:space="preserve">In the rapidly evolving landscape of modern healthcare, the figure of the</w:t>
      </w:r>
      <w:r>
        <w:t xml:space="preserve"> </w:t>
      </w:r>
      <w:r>
        <w:t xml:space="preserve">Medical Researcher</w:t>
      </w:r>
      <w:r>
        <w:t xml:space="preserve"> </w:t>
      </w:r>
      <w:r>
        <w:t xml:space="preserve">has emerged as a pivotal architect of future medicine. Nowhere is this transformation more profound than in</w:t>
      </w:r>
      <w:r>
        <w:t xml:space="preserve"> </w:t>
      </w:r>
      <w:r>
        <w:rPr>
          <w:bCs/>
          <w:b/>
        </w:rPr>
        <w:t xml:space="preserve">Qatar Doha</w:t>
      </w:r>
      <w:r>
        <w:t xml:space="preserve">, a city that has aggressively positioned itself not merely as a consumer of global medical advancements, but as a generative hub for scientific innovation. As the capital and largest city of the State of Qatar,</w:t>
      </w:r>
      <w:r>
        <w:t xml:space="preserve"> </w:t>
      </w:r>
      <w:r>
        <w:rPr>
          <w:bCs/>
          <w:b/>
        </w:rPr>
        <w:t xml:space="preserve">Qatar Doha</w:t>
      </w:r>
      <w:r>
        <w:t xml:space="preserve"> </w:t>
      </w:r>
      <w:r>
        <w:t xml:space="preserve">serves as the epicenter for this intellectual migration and institutional development. This essay explores the critical role that</w:t>
      </w:r>
      <w:r>
        <w:t xml:space="preserve"> </w:t>
      </w:r>
      <w:r>
        <w:t xml:space="preserve">Medical Researcher</w:t>
      </w:r>
      <w:r>
        <w:t xml:space="preserve">s play within this specific geographic and cultural context, analyzing how their work contributes to national health strategies, international collaboration, and the preservation of genetic heritage.</w:t>
      </w:r>
    </w:p>
    <w:bookmarkStart w:id="20" w:name="Xcd67ae7f711874e44e12a1f669c5b167aa8fe8c"/>
    <w:p>
      <w:pPr>
        <w:pStyle w:val="Heading2"/>
      </w:pPr>
      <w:r>
        <w:t xml:space="preserve">The Strategic Vision: Qatar National Research Strategy</w:t>
      </w:r>
    </w:p>
    <w:p>
      <w:pPr>
        <w:pStyle w:val="FirstParagraph"/>
      </w:pPr>
      <w:r>
        <w:t xml:space="preserve">To understand the significance of medical research in</w:t>
      </w:r>
      <w:r>
        <w:t xml:space="preserve"> </w:t>
      </w:r>
      <w:r>
        <w:rPr>
          <w:bCs/>
          <w:b/>
        </w:rPr>
        <w:t xml:space="preserve">Qatar Doha</w:t>
      </w:r>
      <w:r>
        <w:t xml:space="preserve">, one must first appreciate the overarching strategic vision articulated by Qatar National Vision 2030. This framework explicitly prioritizes human development, aiming to transition the nation’s economy away from sole dependence on hydrocarbons toward a knowledge-based society. In this context, the</w:t>
      </w:r>
      <w:r>
        <w:t xml:space="preserve"> </w:t>
      </w:r>
      <w:r>
        <w:t xml:space="preserve">Medical Researcher</w:t>
      </w:r>
      <w:r>
        <w:t xml:space="preserve"> </w:t>
      </w:r>
      <w:r>
        <w:t xml:space="preserve">is not just an academic or a clinician but a key agent of national transformation.</w:t>
      </w:r>
    </w:p>
    <w:p>
      <w:pPr>
        <w:pStyle w:val="BodyText"/>
      </w:pPr>
      <w:r>
        <w:t xml:space="preserve">In</w:t>
      </w:r>
      <w:r>
        <w:t xml:space="preserve"> </w:t>
      </w:r>
      <w:r>
        <w:rPr>
          <w:bCs/>
          <w:b/>
        </w:rPr>
        <w:t xml:space="preserve">Qatar Doha</w:t>
      </w:r>
      <w:r>
        <w:t xml:space="preserve">, institutions such as Qatar University and the Hamad Medical Corporation have established robust infrastructure dedicated to biomedical sciences. The Qatar Biobank, for instance, stands as a monumental project led by researchers who aim to map the genetic makeup of the Qatari population. This initiative is not merely scientific; it is a strategic asset that allows</w:t>
      </w:r>
      <w:r>
        <w:t xml:space="preserve"> </w:t>
      </w:r>
      <w:r>
        <w:t xml:space="preserve">Medical Researcher</w:t>
      </w:r>
      <w:r>
        <w:t xml:space="preserve">s in</w:t>
      </w:r>
      <w:r>
        <w:t xml:space="preserve"> </w:t>
      </w:r>
      <w:r>
        <w:rPr>
          <w:bCs/>
          <w:b/>
        </w:rPr>
        <w:t xml:space="preserve">Qatar Doha</w:t>
      </w:r>
      <w:r>
        <w:t xml:space="preserve"> </w:t>
      </w:r>
      <w:r>
        <w:t xml:space="preserve">to tailor healthcare solutions specifically for the local demographic, addressing prevalence rates of diabetes, cardiovascular diseases, and genetic disorders unique to the region.</w:t>
      </w:r>
    </w:p>
    <w:bookmarkEnd w:id="20"/>
    <w:bookmarkStart w:id="21" w:name="X7797fa48de2a59a537771fac330f34f0222156a"/>
    <w:p>
      <w:pPr>
        <w:pStyle w:val="Heading2"/>
      </w:pPr>
      <w:r>
        <w:t xml:space="preserve">Bridging Tradition and Modernity: The Genetic Imperative</w:t>
      </w:r>
    </w:p>
    <w:p>
      <w:pPr>
        <w:pStyle w:val="FirstParagraph"/>
      </w:pPr>
      <w:r>
        <w:t xml:space="preserve">The role of the</w:t>
      </w:r>
      <w:r>
        <w:t xml:space="preserve"> </w:t>
      </w:r>
      <w:r>
        <w:t xml:space="preserve">Medical Researcher</w:t>
      </w:r>
      <w:r>
        <w:t xml:space="preserve"> </w:t>
      </w:r>
      <w:r>
        <w:t xml:space="preserve">in</w:t>
      </w:r>
      <w:r>
        <w:t xml:space="preserve"> </w:t>
      </w:r>
      <w:r>
        <w:rPr>
          <w:bCs/>
          <w:b/>
        </w:rPr>
        <w:t xml:space="preserve">Qatar Doha</w:t>
      </w:r>
      <w:r>
        <w:t xml:space="preserve"> </w:t>
      </w:r>
      <w:r>
        <w:t xml:space="preserve">is deeply intertwined with issues of identity and heritage. Due to the high rate of consanguineous marriages in parts of the population, genetic disorders are a significant public health concern. Researchers working at centers like Sidra Medicine and the Weill Cornell Medical College-Qatar are tasked with decoding these genetic risks. Their work provides a bridge between traditional familial structures and modern genomic medicine.</w:t>
      </w:r>
    </w:p>
    <w:p>
      <w:pPr>
        <w:pStyle w:val="BodyText"/>
      </w:pPr>
      <w:r>
        <w:t xml:space="preserve">By focusing on precision medicine,</w:t>
      </w:r>
      <w:r>
        <w:t xml:space="preserve"> </w:t>
      </w:r>
      <w:r>
        <w:t xml:space="preserve">Medical Researcher</w:t>
      </w:r>
      <w:r>
        <w:t xml:space="preserve">s in</w:t>
      </w:r>
      <w:r>
        <w:t xml:space="preserve"> </w:t>
      </w:r>
      <w:r>
        <w:rPr>
          <w:bCs/>
          <w:b/>
        </w:rPr>
        <w:t xml:space="preserve">Qatar Doha</w:t>
      </w:r>
      <w:r>
        <w:t xml:space="preserve"> </w:t>
      </w:r>
      <w:r>
        <w:t xml:space="preserve">are developing diagnostic tools and therapeutic protocols that account for specific genetic markers found in the Gulf population. This localized approach ensures that medical interventions are not only effective but also culturally sensitive and economically sustainable. The data generated by these researchers contributes to a global understanding of genetics while simultaneously safeguarding the health of Qatari citizens, illustrating how local research can have global scientific implications.</w:t>
      </w:r>
    </w:p>
    <w:bookmarkEnd w:id="21"/>
    <w:bookmarkStart w:id="22" w:name="X1046839e4e3f7f534d800c8bf20504ab084e772"/>
    <w:p>
      <w:pPr>
        <w:pStyle w:val="Heading2"/>
      </w:pPr>
      <w:r>
        <w:t xml:space="preserve">International Collaboration and Academic Excellence</w:t>
      </w:r>
    </w:p>
    <w:p>
      <w:pPr>
        <w:pStyle w:val="FirstParagraph"/>
      </w:pPr>
      <w:r>
        <w:rPr>
          <w:bCs/>
          <w:b/>
        </w:rPr>
        <w:t xml:space="preserve">Qatar Doha</w:t>
      </w:r>
      <w:r>
        <w:t xml:space="preserve"> </w:t>
      </w:r>
      <w:r>
        <w:t xml:space="preserve">has become a magnet for international academic excellence. The presence of branch campuses from prestigious universities such as Weill Cornell Medicine, Georgetown University, and Northwestern University in Education has created a unique ecosystem. Here,</w:t>
      </w:r>
      <w:r>
        <w:t xml:space="preserve"> </w:t>
      </w:r>
      <w:r>
        <w:t xml:space="preserve">Medical Researcher</w:t>
      </w:r>
      <w:r>
        <w:t xml:space="preserve">s operate within a cross-pollination of ideas that is rare in many other parts of the world.</w:t>
      </w:r>
    </w:p>
    <w:p>
      <w:pPr>
        <w:pStyle w:val="BodyText"/>
      </w:pPr>
      <w:r>
        <w:t xml:space="preserve">This environment fosters collaboration between local scientists and global experts. For example, research conducted on infectious diseases by teams in</w:t>
      </w:r>
      <w:r>
        <w:t xml:space="preserve"> </w:t>
      </w:r>
      <w:r>
        <w:rPr>
          <w:bCs/>
          <w:b/>
        </w:rPr>
        <w:t xml:space="preserve">Qatar Doha</w:t>
      </w:r>
      <w:r>
        <w:t xml:space="preserve"> </w:t>
      </w:r>
      <w:r>
        <w:t xml:space="preserve">often involves partnerships with international health organizations. The</w:t>
      </w:r>
      <w:r>
        <w:t xml:space="preserve"> </w:t>
      </w:r>
      <w:r>
        <w:t xml:space="preserve">Medical Researcher</w:t>
      </w:r>
      <w:r>
        <w:t xml:space="preserve"> </w:t>
      </w:r>
      <w:r>
        <w:t xml:space="preserve">in this setting acts as a diplomat of science, facilitating the exchange of knowledge and technology. During global health crises, such as the recent pandemic, researchers in</w:t>
      </w:r>
      <w:r>
        <w:t xml:space="preserve"> </w:t>
      </w:r>
      <w:r>
        <w:rPr>
          <w:bCs/>
          <w:b/>
        </w:rPr>
        <w:t xml:space="preserve">Qatar Doha</w:t>
      </w:r>
      <w:r>
        <w:t xml:space="preserve"> </w:t>
      </w:r>
      <w:r>
        <w:t xml:space="preserve">demonstrated their agility by contributing to vaccine trials and epidemiological studies that informed public health responses not just locally, but regionally across the Middle East.</w:t>
      </w:r>
    </w:p>
    <w:bookmarkEnd w:id="22"/>
    <w:bookmarkStart w:id="23" w:name="Xf87968d30504124dc4bfa97423cea7be6b2ff3f"/>
    <w:p>
      <w:pPr>
        <w:pStyle w:val="Heading2"/>
      </w:pPr>
      <w:r>
        <w:t xml:space="preserve">Ethical Considerations and Cultural Sensitivity</w:t>
      </w:r>
    </w:p>
    <w:p>
      <w:pPr>
        <w:pStyle w:val="FirstParagraph"/>
      </w:pPr>
      <w:r>
        <w:t xml:space="preserve">The work of a</w:t>
      </w:r>
      <w:r>
        <w:t xml:space="preserve"> </w:t>
      </w:r>
      <w:r>
        <w:t xml:space="preserve">Medical Researcher</w:t>
      </w:r>
      <w:r>
        <w:t xml:space="preserve"> </w:t>
      </w:r>
      <w:r>
        <w:t xml:space="preserve">in</w:t>
      </w:r>
      <w:r>
        <w:t xml:space="preserve"> </w:t>
      </w:r>
      <w:r>
        <w:rPr>
          <w:bCs/>
          <w:b/>
        </w:rPr>
        <w:t xml:space="preserve">Qatar Doha</w:t>
      </w:r>
      <w:r>
        <w:t xml:space="preserve"> </w:t>
      </w:r>
      <w:r>
        <w:t xml:space="preserve">is also defined by a rigorous adherence to ethical standards that respect Islamic values and local customs. Informed consent, privacy, and the humane treatment of subjects are paramount. Researchers must navigate the delicate balance between advancing scientific knowledge and respecting cultural norms regarding gender interactions, end-of-life care, and reproductive technologies.</w:t>
      </w:r>
    </w:p>
    <w:p>
      <w:pPr>
        <w:pStyle w:val="BodyText"/>
      </w:pPr>
      <w:r>
        <w:t xml:space="preserve">This ethical framework ensures that medical research in</w:t>
      </w:r>
      <w:r>
        <w:t xml:space="preserve"> </w:t>
      </w:r>
      <w:r>
        <w:rPr>
          <w:bCs/>
          <w:b/>
        </w:rPr>
        <w:t xml:space="preserve">Qatar Doha</w:t>
      </w:r>
      <w:r>
        <w:t xml:space="preserve"> </w:t>
      </w:r>
      <w:r>
        <w:t xml:space="preserve">remains socially acceptable and supported by the community. It allows</w:t>
      </w:r>
      <w:r>
        <w:t xml:space="preserve"> </w:t>
      </w:r>
      <w:r>
        <w:t xml:space="preserve">Medical Researcher</w:t>
      </w:r>
      <w:r>
        <w:t xml:space="preserve">s to gain trust within the population, which is essential for longitudinal studies and biobanking. The integration of bioethics into the daily practice of research ensures that scientific progress does not come at the cost of cultural integrity.</w:t>
      </w:r>
    </w:p>
    <w:bookmarkEnd w:id="23"/>
    <w:bookmarkStart w:id="24" w:name="X0f30af46b695426f1abb641bbbf7a5ad4044cdc"/>
    <w:p>
      <w:pPr>
        <w:pStyle w:val="Heading2"/>
      </w:pPr>
      <w:r>
        <w:t xml:space="preserve">Future Directions: From Local Solutions to Global Impact</w:t>
      </w:r>
    </w:p>
    <w:p>
      <w:pPr>
        <w:pStyle w:val="FirstParagraph"/>
      </w:pPr>
      <w:r>
        <w:t xml:space="preserve">Looking ahead, the role of the</w:t>
      </w:r>
      <w:r>
        <w:t xml:space="preserve"> </w:t>
      </w:r>
      <w:r>
        <w:t xml:space="preserve">Medical Researcher</w:t>
      </w:r>
      <w:r>
        <w:t xml:space="preserve"> </w:t>
      </w:r>
      <w:r>
        <w:t xml:space="preserve">in</w:t>
      </w:r>
      <w:r>
        <w:t xml:space="preserve"> </w:t>
      </w:r>
      <w:r>
        <w:rPr>
          <w:bCs/>
          <w:b/>
        </w:rPr>
        <w:t xml:space="preserve">Qatar Doha</w:t>
      </w:r>
      <w:r>
        <w:t xml:space="preserve">&gt; will likely expand further into areas such as AI-driven diagnostics, telemedicine infrastructure, and sustainable healthcare systems. As Qatar hosts major global events and continues to diversify its economy, the health sector remains a cornerstone of national prestige.</w:t>
      </w:r>
    </w:p>
    <w:p>
      <w:pPr>
        <w:pStyle w:val="BodyText"/>
      </w:pPr>
      <w:r>
        <w:t xml:space="preserve">The city is investing heavily in smart hospitals and digital health initiatives.</w:t>
      </w:r>
      <w:r>
        <w:t xml:space="preserve"> </w:t>
      </w:r>
      <w:r>
        <w:t xml:space="preserve">Medical Researcher</w:t>
      </w:r>
      <w:r>
        <w:t xml:space="preserve">s will be at the forefront of implementing these technologies, ensuring they are tailored to the needs of an aging population and those with chronic conditions. The goal is to create a healthcare model that can be exported globally, showcasing</w:t>
      </w:r>
      <w:r>
        <w:t xml:space="preserve"> </w:t>
      </w:r>
      <w:r>
        <w:rPr>
          <w:bCs/>
          <w:b/>
        </w:rPr>
        <w:t xml:space="preserve">Qatar Doha</w:t>
      </w:r>
      <w:r>
        <w:t xml:space="preserve">&gt; as a leader in health-tech innovation.</w:t>
      </w:r>
    </w:p>
    <w:bookmarkEnd w:id="24"/>
    <w:bookmarkStart w:id="25" w:name="conclusion"/>
    <w:p>
      <w:pPr>
        <w:pStyle w:val="Heading2"/>
      </w:pPr>
      <w:r>
        <w:t xml:space="preserve">Conclusion</w:t>
      </w:r>
    </w:p>
    <w:p>
      <w:pPr>
        <w:pStyle w:val="FirstParagraph"/>
      </w:pPr>
      <w:r>
        <w:t xml:space="preserve">In conclusion, the</w:t>
      </w:r>
      <w:r>
        <w:t xml:space="preserve"> </w:t>
      </w:r>
      <w:r>
        <w:t xml:space="preserve">Medical Researcher</w:t>
      </w:r>
      <w:r>
        <w:t xml:space="preserve">&lt;&lt;&gt;&gt; is an indispensable figure in the ongoing development of healthcare in</w:t>
      </w:r>
      <w:r>
        <w:t xml:space="preserve"> </w:t>
      </w:r>
      <w:r>
        <w:rPr>
          <w:bCs/>
          <w:b/>
        </w:rPr>
        <w:t xml:space="preserve">Qatar Doha</w:t>
      </w:r>
      <w:r>
        <w:t xml:space="preserve">. Through strategic national initiatives, genetic exploration, international collaboration, and ethical practice, these professionals are shaping a future where health outcomes are improved and scientific knowledge is expanded. The unique position of</w:t>
      </w:r>
      <w:r>
        <w:t xml:space="preserve"> </w:t>
      </w:r>
      <w:r>
        <w:rPr>
          <w:bCs/>
          <w:b/>
        </w:rPr>
        <w:t xml:space="preserve">Qatar Doha</w:t>
      </w:r>
      <w:r>
        <w:t xml:space="preserve">&gt; as a bridge between the East and the West allows its researchers to contribute uniquely to the global medical community. As this city continues to grow, so too will the influence and impact of its medical research institutions, cementing their status as vital contributors to human welfare.</w:t>
      </w:r>
    </w:p>
    <w:p>
      <w:pPr>
        <w:pStyle w:val="BodyText"/>
      </w:pPr>
      <w:r>
        <w:t xml:space="preserve">The synergy between national vision, local demographic needs, and global scientific standards creates a fertile ground for innovation. For anyone interested in the intersection of culture, science, and health policy</w:t>
      </w:r>
      <w:r>
        <w:t xml:space="preserve"> </w:t>
      </w:r>
      <w:r>
        <w:rPr>
          <w:bCs/>
          <w:b/>
        </w:rPr>
        <w:t xml:space="preserve">Qatar Doha</w:t>
      </w:r>
      <w:r>
        <w:t xml:space="preserve">&gt; offers a compelling case study. It demonstrates how targeted investment in human capital—specifically the</w:t>
      </w:r>
      <w:r>
        <w:t xml:space="preserve"> </w:t>
      </w:r>
      <w:r>
        <w:t xml:space="preserve">Medical Researcher</w:t>
      </w:r>
      <w:r>
        <w:t xml:space="preserve">&lt;&lt;&gt;&gt;—can drive significant social and economic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Qatar Doha: Advancing Healthcare and Innovation</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