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Sudan,</w:t>
      </w:r>
      <w:r>
        <w:t xml:space="preserve"> </w:t>
      </w:r>
      <w:r>
        <w:t xml:space="preserve">Khartoum</w:t>
      </w:r>
    </w:p>
    <w:bookmarkStart w:id="26" w:name="X27b1b8c262445c47aecf45da4c14f543da3c622"/>
    <w:p>
      <w:pPr>
        <w:pStyle w:val="Heading1"/>
      </w:pPr>
      <w:r>
        <w:t xml:space="preserve">Bridging the Gap: The Critical Role of the Medical Researcher in Sudan, Khartoum</w:t>
      </w:r>
    </w:p>
    <w:p>
      <w:pPr>
        <w:pStyle w:val="FirstParagraph"/>
      </w:pPr>
      <w:r>
        <w:t xml:space="preserve">The intersection of clinical practice and scientific inquiry defines the modern era of healthcare. Nowhere is this intersection more critical, yet more challenging to navigate, than in</w:t>
      </w:r>
      <w:r>
        <w:t xml:space="preserve"> </w:t>
      </w:r>
      <w:r>
        <w:t xml:space="preserve">Sudan Khartoum</w:t>
      </w:r>
      <w:r>
        <w:t xml:space="preserve">. As the capital city and the administrative heart of Sudan, Khartoum serves as a hub for medical education, tertiary care hospitals, and national health policy. However, it also bears the brunt of complex epidemiological transitions driven by conflict, climate change, and economic instability. In this volatile landscape, the</w:t>
      </w:r>
      <w:r>
        <w:t xml:space="preserve"> </w:t>
      </w:r>
      <w:r>
        <w:t xml:space="preserve">Medical Researcher</w:t>
      </w:r>
      <w:r>
        <w:t xml:space="preserve"> </w:t>
      </w:r>
      <w:r>
        <w:t xml:space="preserve">is not merely an academic observer but a vital agent of survival and improvement. This essay explores the indispensable role of medical research within the specific context of Sudan Khartoum, examining how rigorous scientific inquiry can address local pathologies, optimize resource allocation, and build resilient health systems.</w:t>
      </w:r>
    </w:p>
    <w:bookmarkStart w:id="20" w:name="the-unique-epidemiological-landscape"/>
    <w:p>
      <w:pPr>
        <w:pStyle w:val="Heading2"/>
      </w:pPr>
      <w:r>
        <w:t xml:space="preserve">The Unique Epidemiological Landscape</w:t>
      </w:r>
    </w:p>
    <w:p>
      <w:pPr>
        <w:pStyle w:val="FirstParagraph"/>
      </w:pPr>
      <w:r>
        <w:t xml:space="preserve">To understand the necessity of medical research in this region, one must first appreciate the unique burden of disease faced by Sudan Khartoum. The city is currently grappling with a "double burden" of disease: infectious diseases such as malaria, dengue fever, cholera, and neglected tropical diseases persist alongside a rapidly rising prevalence of non-communicable diseases (NCDs) like diabetes, hypertension, and cardiovascular disorders. Traditional medical models often fail to account for the synergistic effect of malnutrition and infectious disease in this region. Therefore, the</w:t>
      </w:r>
      <w:r>
        <w:t xml:space="preserve"> </w:t>
      </w:r>
      <w:r>
        <w:t xml:space="preserve">Medical Researcher</w:t>
      </w:r>
      <w:r>
        <w:t xml:space="preserve"> </w:t>
      </w:r>
      <w:r>
        <w:t xml:space="preserve">plays a crucial role in mapping these comorbidities. By conducting longitudinal studies within hospitals across Khartoum, researchers can generate data that reflects the local reality rather than relying on global averages. This localized data is essential for developing treatment protocols that are both effective and culturally appropriate.</w:t>
      </w:r>
    </w:p>
    <w:bookmarkEnd w:id="20"/>
    <w:bookmarkStart w:id="21" w:name="X254c12ab1eacdb9e2e534447036dc89726df15a"/>
    <w:p>
      <w:pPr>
        <w:pStyle w:val="Heading2"/>
      </w:pPr>
      <w:r>
        <w:t xml:space="preserve">Addressing Data Deficits in Crisis Settings</w:t>
      </w:r>
    </w:p>
    <w:p>
      <w:pPr>
        <w:pStyle w:val="FirstParagraph"/>
      </w:pPr>
      <w:r>
        <w:t xml:space="preserve">Sudan has historically suffered from a significant deficit in robust health data, a problem exacerbated by recent political instability and conflict. In such environments, decision-making is often reactive rather than proactive. The role of the</w:t>
      </w:r>
      <w:r>
        <w:t xml:space="preserve"> </w:t>
      </w:r>
      <w:r>
        <w:t xml:space="preserve">Medical Researcher</w:t>
      </w:r>
      <w:r>
        <w:t xml:space="preserve"> </w:t>
      </w:r>
      <w:r>
        <w:t xml:space="preserve">in Sudan Khartoum shifts towards establishing baseline data and monitoring systems that can withstand crisis conditions. Whether through digital health records or community-based surveillance networks, researchers are tasked with capturing real-time information on disease outbreaks, mortality rates, and healthcare utilization. In Khartoum specifically, where large populations are displaced or living in precarious conditions near the confluence of the Blue and White Niles, accurate data is a lifeline. It informs international aid agencies and local ministries about where to allocate limited resources effectively.</w:t>
      </w:r>
    </w:p>
    <w:bookmarkEnd w:id="21"/>
    <w:bookmarkStart w:id="22" w:name="innovation-in-resource-limited-settings"/>
    <w:p>
      <w:pPr>
        <w:pStyle w:val="Heading2"/>
      </w:pPr>
      <w:r>
        <w:t xml:space="preserve">Innovation in Resource-Limited Settings</w:t>
      </w:r>
    </w:p>
    <w:p>
      <w:pPr>
        <w:pStyle w:val="FirstParagraph"/>
      </w:pPr>
      <w:r>
        <w:t xml:space="preserve">A common misconception is that medical research requires high-tech laboratories and exorbitant funding. However, the most impactful research often occurs in resource-constrained settings like those found in parts of Sudan Khartoum. Here, the</w:t>
      </w:r>
      <w:r>
        <w:t xml:space="preserve"> </w:t>
      </w:r>
      <w:r>
        <w:t xml:space="preserve">Medical Researcher</w:t>
      </w:r>
      <w:r>
        <w:t xml:space="preserve"> </w:t>
      </w:r>
      <w:r>
        <w:t xml:space="preserve">acts as an innovator, focusing on low-cost, high-impact interventions. For instance, research into point-of-care diagnostic tools for sickle cell disease—a condition with a high genetic prevalence in Sudan—can revolutionize patient management without requiring expensive infrastructure. Similarly, studies on antibiotic resistance patterns in local hospital settings are critical for guiding empirical prescribing practices. By focusing on pragmatic clinical trials and implementation science, researchers ensure that medical advancements are not just theoretical but are practically applicable within the existing healthcare framework of Khartoum.</w:t>
      </w:r>
    </w:p>
    <w:bookmarkEnd w:id="22"/>
    <w:bookmarkStart w:id="23" w:name="capacity-building-and-academic-legacy"/>
    <w:p>
      <w:pPr>
        <w:pStyle w:val="Heading2"/>
      </w:pPr>
      <w:r>
        <w:t xml:space="preserve">Capacity Building and Academic Legacy</w:t>
      </w:r>
    </w:p>
    <w:p>
      <w:pPr>
        <w:pStyle w:val="FirstParagraph"/>
      </w:pPr>
      <w:r>
        <w:t xml:space="preserve">Beyond immediate health outcomes, the work of medical researchers contributes to long-term capacity building. Universities and teaching hospitals in Sudan Khartoum serve as training grounds for the next generation of physicians. The integration of research into medical curricula fosters a culture of critical thinking and evidence-based practice. When students engage in research projects under the mentorship of senior</w:t>
      </w:r>
      <w:r>
        <w:t xml:space="preserve"> </w:t>
      </w:r>
      <w:r>
        <w:t xml:space="preserve">Medical Researchers</w:t>
      </w:r>
      <w:r>
        <w:t xml:space="preserve">, they learn to question assumptions, analyze data rigorously, and interpret results objectively. This academic legacy is vital for Sudan’s future. By strengthening local research institutions, Khartoum can reduce its dependency on foreign expertise and build a self-sufficient ecosystem capable of addressing its own health challenges. This includes establishing ethical review boards and standardizing protocols that meet international standards while remaining sensitive to local cultural norms.</w:t>
      </w:r>
    </w:p>
    <w:bookmarkEnd w:id="23"/>
    <w:bookmarkStart w:id="24" w:name="X47ec0c7658d44173d7575a0ca3009d3cdbf0d78"/>
    <w:p>
      <w:pPr>
        <w:pStyle w:val="Heading2"/>
      </w:pPr>
      <w:r>
        <w:t xml:space="preserve">Navigating Ethical and Logistical Challenges</w:t>
      </w:r>
    </w:p>
    <w:p>
      <w:pPr>
        <w:pStyle w:val="FirstParagraph"/>
      </w:pPr>
      <w:r>
        <w:t xml:space="preserve">The work of medical research in Sudan Khartoum is not without profound ethical and logistical challenges. Issues regarding informed consent, patient confidentiality, and the equitable distribution of research benefits must be handled with extreme care. Furthermore, infrastructure limitations—such as intermittent electricity or internet connectivity—can hinder data collection and analysis. The</w:t>
      </w:r>
      <w:r>
        <w:t xml:space="preserve"> </w:t>
      </w:r>
      <w:r>
        <w:t xml:space="preserve">Medical Researcher</w:t>
      </w:r>
      <w:r>
        <w:t xml:space="preserve"> </w:t>
      </w:r>
      <w:r>
        <w:t xml:space="preserve">must therefore possess not only scientific acumen but also diplomatic skills and adaptability. They must collaborate closely with community leaders, religious figures, and government officials to build trust. In a post-conflict recovery phase, research must also be sensitive to trauma-informed care principles, ensuring that the act of studying patients does not re-victimize them.</w:t>
      </w:r>
    </w:p>
    <w:bookmarkEnd w:id="24"/>
    <w:bookmarkStart w:id="25" w:name="conclusion"/>
    <w:p>
      <w:pPr>
        <w:pStyle w:val="Heading2"/>
      </w:pPr>
      <w:r>
        <w:t xml:space="preserve">Conclusion</w:t>
      </w:r>
    </w:p>
    <w:p>
      <w:pPr>
        <w:pStyle w:val="FirstParagraph"/>
      </w:pPr>
      <w:r>
        <w:t xml:space="preserve">In conclusion, the identity of the</w:t>
      </w:r>
      <w:r>
        <w:t xml:space="preserve"> </w:t>
      </w:r>
      <w:r>
        <w:t xml:space="preserve">Medical Researcher</w:t>
      </w:r>
      <w:r>
        <w:t xml:space="preserve"> </w:t>
      </w:r>
      <w:r>
        <w:t xml:space="preserve">in Sudan Khartoum is multifaceted. They are scientists, data analysts, community advocates, and innovators. Their work bridges the gap between global medical knowledge and local health realities. By generating context-specific evidence on disease patterns, optimizing resource use in crisis settings, fostering academic capacity, and navigating complex ethical landscapes, they contribute significantly to the health sovereignty of Sudan Khartoum. As the region continues to face immense challenges, investing in and supporting this cadre of researchers is not merely an academic exercise; it is a fundamental requirement for building a healthier, more resilient society. The future of healthcare in Sudan Khartoum depends on empowering these individuals to continue their vital work amidst adversity.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Sudan, Khartoum</dc:title>
  <dc:creator/>
  <dc:language>en</dc:language>
  <cp:keywords/>
  <dcterms:created xsi:type="dcterms:W3CDTF">2026-07-29T16:24:19Z</dcterms:created>
  <dcterms:modified xsi:type="dcterms:W3CDTF">2026-07-29T16:24:19Z</dcterms:modified>
</cp:coreProperties>
</file>

<file path=docProps/custom.xml><?xml version="1.0" encoding="utf-8"?>
<Properties xmlns="http://schemas.openxmlformats.org/officeDocument/2006/custom-properties" xmlns:vt="http://schemas.openxmlformats.org/officeDocument/2006/docPropsVTypes"/>
</file>