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Strategic</w:t>
      </w:r>
      <w:r>
        <w:t xml:space="preserve"> </w:t>
      </w:r>
      <w:r>
        <w:t xml:space="preserve">Dimensions</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e33a934ad1c5a452cc4b1a96c34e7bea7afec83"/>
    <w:p>
      <w:pPr>
        <w:pStyle w:val="Heading1"/>
      </w:pPr>
      <w:r>
        <w:t xml:space="preserve">The Pivotal Role of the Medical Researcher in United Kingdom Manchester</w:t>
      </w:r>
    </w:p>
    <w:p>
      <w:pPr>
        <w:pStyle w:val="FirstParagraph"/>
      </w:pPr>
      <w:r>
        <w:t xml:space="preserve">In the contemporary landscape of global healthcare, the figure of the</w:t>
      </w:r>
      <w:r>
        <w:t xml:space="preserve"> </w:t>
      </w:r>
      <w:r>
        <w:rPr>
          <w:bCs/>
          <w:b/>
        </w:rPr>
        <w:t xml:space="preserve">Medical Researcher</w:t>
      </w:r>
      <w:r>
        <w:t xml:space="preserve"> stands as a beacon of scientific inquiry and therapeutic innovation. Nowhere is this role more critical or dynamic than within</w:t>
      </w:r>
      <w:r>
        <w:t xml:space="preserve"> </w:t>
      </w:r>
      <w:r>
        <w:rPr>
          <w:bCs/>
          <w:b/>
        </w:rPr>
        <w:t xml:space="preserve">United Kingdom Manchester</w:t>
      </w:r>
      <w:r>
        <w:t xml:space="preserve">, a city that has emerged as a premier hub for biomedical science in Europe. This essay explores the multifaceted contributions, ethical responsibilities, and strategic importance of the</w:t>
      </w:r>
      <w:r>
        <w:t xml:space="preserve"> </w:t>
      </w:r>
      <w:r>
        <w:rPr>
          <w:bCs/>
          <w:b/>
        </w:rPr>
        <w:t xml:space="preserve">Medical Researcher</w:t>
      </w:r>
      <w:r>
        <w:t xml:space="preserve"> within the specific socio-economic and institutional context of Manchester, highlighting how their work directly influences public health outcomes and scientific advancement across</w:t>
      </w:r>
      <w:r>
        <w:t xml:space="preserve"> </w:t>
      </w:r>
      <w:r>
        <w:rPr>
          <w:bCs/>
          <w:b/>
        </w:rPr>
        <w:t xml:space="preserve">United Kingdom Manchester</w:t>
      </w:r>
      <w:r>
        <w:t xml:space="preserve">.</w:t>
      </w:r>
    </w:p>
    <w:bookmarkStart w:id="20" w:name="X303a3884fb2ccf8b9b82df32b1cccf218077764"/>
    <w:p>
      <w:pPr>
        <w:pStyle w:val="Heading2"/>
      </w:pPr>
      <w:r>
        <w:t xml:space="preserve">The Historical Context and Institutional Infrastructure</w:t>
      </w:r>
    </w:p>
    <w:p>
      <w:pPr>
        <w:pStyle w:val="FirstParagraph"/>
      </w:pPr>
      <w:r>
        <w:t xml:space="preserve">To understand the significance of the modern</w:t>
      </w:r>
      <w:r>
        <w:t xml:space="preserve"> </w:t>
      </w:r>
      <w:r>
        <w:rPr>
          <w:bCs/>
          <w:b/>
        </w:rPr>
        <w:t xml:space="preserve">Medical Researcher</w:t>
      </w:r>
      <w:r>
        <w:t xml:space="preserve"> in this region, one must first appreciate the rich historical tapestry of scientific endeavor in Manchester. Often referred to as "Cottonopolis" during the Industrial Revolution, Manchester has long been a city defined by innovation and industry. Today, that industrial spirit has been repurposed for science. The presence of world-renowned institutions such as the University of Manchester and Manchester University NHS Foundation Trust creates a unique ecosystem where academic rigor meets clinical practice.</w:t>
      </w:r>
    </w:p>
    <w:p>
      <w:pPr>
        <w:pStyle w:val="BodyText"/>
      </w:pPr>
      <w:r>
        <w:t xml:space="preserve">In this environment, the</w:t>
      </w:r>
      <w:r>
        <w:t xml:space="preserve"> </w:t>
      </w:r>
      <w:r>
        <w:rPr>
          <w:bCs/>
          <w:b/>
        </w:rPr>
        <w:t xml:space="preserve">Medical Researcher</w:t>
      </w:r>
      <w:r>
        <w:t xml:space="preserve"> is not merely an observer but an active participant in a vast network that includes laboratories, hospitals, and community health centers. The infrastructure in</w:t>
      </w:r>
      <w:r>
        <w:t xml:space="preserve"> </w:t>
      </w:r>
      <w:r>
        <w:rPr>
          <w:bCs/>
          <w:b/>
        </w:rPr>
        <w:t xml:space="preserve">United Kingdom Manchester</w:t>
      </w:r>
      <w:r>
        <w:t xml:space="preserve"> supports interdisciplinary collaboration, allowing researchers to bridge the gap between basic laboratory science and patient-facing applications. This synergy is essential for translating theoretical findings into tangible medical treatments, a process that defines the core mandate of every dedicated</w:t>
      </w:r>
      <w:r>
        <w:t xml:space="preserve"> </w:t>
      </w:r>
      <w:r>
        <w:rPr>
          <w:bCs/>
          <w:b/>
        </w:rPr>
        <w:t xml:space="preserve">Medical Researcher</w:t>
      </w:r>
      <w:r>
        <w:t xml:space="preserve">.</w:t>
      </w:r>
    </w:p>
    <w:bookmarkEnd w:id="20"/>
    <w:bookmarkStart w:id="21" w:name="bridging-the-gap-between-lab-and-bedside"/>
    <w:p>
      <w:pPr>
        <w:pStyle w:val="Heading2"/>
      </w:pPr>
      <w:r>
        <w:t xml:space="preserve">Bridging the Gap Between Lab and Bedside</w:t>
      </w:r>
    </w:p>
    <w:p>
      <w:pPr>
        <w:pStyle w:val="FirstParagraph"/>
      </w:pPr>
      <w:r>
        <w:t xml:space="preserve">The primary function of the</w:t>
      </w:r>
      <w:r>
        <w:t xml:space="preserve"> </w:t>
      </w:r>
      <w:r>
        <w:rPr>
          <w:bCs/>
          <w:b/>
        </w:rPr>
        <w:t xml:space="preserve">Medical Researcher</w:t>
      </w:r>
      <w:r>
        <w:t xml:space="preserve"> is to advance knowledge. However, in the context of</w:t>
      </w:r>
      <w:r>
        <w:t xml:space="preserve"> </w:t>
      </w:r>
      <w:r>
        <w:rPr>
          <w:bCs/>
          <w:b/>
        </w:rPr>
        <w:t xml:space="preserve">United Kingdom Manchester</w:t>
      </w:r>
      <w:r>
        <w:t xml:space="preserve">, this advancement is heavily weighted toward translational medicine. This approach ensures that discoveries made in petri dishes and genomic sequencers are rapidly tested for clinical efficacy and safety. The</w:t>
      </w:r>
      <w:r>
        <w:t xml:space="preserve"> </w:t>
      </w:r>
      <w:r>
        <w:rPr>
          <w:bCs/>
          <w:b/>
        </w:rPr>
        <w:t xml:space="preserve">Medical Researcher</w:t>
      </w:r>
      <w:r>
        <w:t xml:space="preserve"> plays a crucial role in designing clinical trials, analyzing patient data, and interpreting complex biological pathways.</w:t>
      </w:r>
    </w:p>
    <w:p>
      <w:pPr>
        <w:pStyle w:val="BodyText"/>
      </w:pPr>
      <w:r>
        <w:t xml:space="preserve">Manchester’s specific health challenges, including high rates of cardiovascular disease, respiratory conditions linked to historical air quality issues (though improving), and metabolic disorders such as type 2 diabetes, provide a fertile ground for targeted research. The</w:t>
      </w:r>
      <w:r>
        <w:t xml:space="preserve"> </w:t>
      </w:r>
      <w:r>
        <w:rPr>
          <w:bCs/>
          <w:b/>
        </w:rPr>
        <w:t xml:space="preserve">Medical Researcher</w:t>
      </w:r>
      <w:r>
        <w:t xml:space="preserve"> in</w:t>
      </w:r>
      <w:r>
        <w:t xml:space="preserve"> </w:t>
      </w:r>
      <w:r>
        <w:rPr>
          <w:bCs/>
          <w:b/>
        </w:rPr>
        <w:t xml:space="preserve">United Kingdom Manchester</w:t>
      </w:r>
      <w:r>
        <w:t xml:space="preserve"> is tasked with developing interventions that are not only scientifically robust but also culturally and socially relevant to the diverse population of the city. This requires a nuanced understanding of epidemiology, ensuring that research outcomes benefit all demographic groups equally.</w:t>
      </w:r>
    </w:p>
    <w:bookmarkEnd w:id="21"/>
    <w:bookmarkStart w:id="22" w:name="X720bd80fa0ca001980727b60d42a7923d257a78"/>
    <w:p>
      <w:pPr>
        <w:pStyle w:val="Heading2"/>
      </w:pPr>
      <w:r>
        <w:t xml:space="preserve">Ethical Responsibilities and Public Trust</w:t>
      </w:r>
    </w:p>
    <w:p>
      <w:pPr>
        <w:pStyle w:val="FirstParagraph"/>
      </w:pPr>
      <w:r>
        <w:t xml:space="preserve">The work of the</w:t>
      </w:r>
      <w:r>
        <w:t xml:space="preserve"> </w:t>
      </w:r>
      <w:r>
        <w:rPr>
          <w:bCs/>
          <w:b/>
        </w:rPr>
        <w:t xml:space="preserve">Medical Researcher</w:t>
      </w:r>
      <w:r>
        <w:t xml:space="preserve"> is fraught with ethical complexities. In</w:t>
      </w:r>
      <w:r>
        <w:t xml:space="preserve"> </w:t>
      </w:r>
      <w:r>
        <w:rPr>
          <w:bCs/>
          <w:b/>
        </w:rPr>
        <w:t xml:space="preserve">United Kingdom Manchester</w:t>
      </w:r>
      <w:r>
        <w:t xml:space="preserve">, as elsewhere in the UK, researchers are bound by stringent regulatory frameworks overseen bodies such as the Health Research Authority (HRA) and local Institutional Review Boards. These regulations ensure that patient rights, safety, and dignity are paramount in every study.</w:t>
      </w:r>
    </w:p>
    <w:p>
      <w:pPr>
        <w:pStyle w:val="BodyText"/>
      </w:pPr>
      <w:r>
        <w:t xml:space="preserve">A key aspect of this ethical responsibility is informed consent. The</w:t>
      </w:r>
      <w:r>
        <w:t xml:space="preserve"> </w:t>
      </w:r>
      <w:r>
        <w:rPr>
          <w:bCs/>
          <w:b/>
        </w:rPr>
        <w:t xml:space="preserve">Medical Researcher</w:t>
      </w:r>
      <w:r>
        <w:t xml:space="preserve"> must communicate complex scientific information to patients in accessible language, ensuring they fully understand the risks and benefits of participation. This transparency builds public trust, which is the currency of medical research. In a diverse city like Manchester, where communities may have varying levels of historical skepticism toward medical institutions due to past unethical practices or systemic disparities, the</w:t>
      </w:r>
      <w:r>
        <w:t xml:space="preserve"> </w:t>
      </w:r>
      <w:r>
        <w:rPr>
          <w:bCs/>
          <w:b/>
        </w:rPr>
        <w:t xml:space="preserve">Medical Researcher</w:t>
      </w:r>
      <w:r>
        <w:t xml:space="preserve"> must act as a bridge of trust.</w:t>
      </w:r>
    </w:p>
    <w:p>
      <w:pPr>
        <w:pStyle w:val="BodyText"/>
      </w:pPr>
      <w:r>
        <w:t xml:space="preserve">Furthermore, data privacy is a critical concern. With the increasing use of big data and artificial intelligence in health research, the</w:t>
      </w:r>
      <w:r>
        <w:t xml:space="preserve"> </w:t>
      </w:r>
      <w:r>
        <w:rPr>
          <w:bCs/>
          <w:b/>
        </w:rPr>
        <w:t xml:space="preserve">Medical Researcher</w:t>
      </w:r>
      <w:r>
        <w:t xml:space="preserve"> must navigate the delicate balance between utilizing vast datasets for scientific progress and protecting individual identities. The integrity of the</w:t>
      </w:r>
      <w:r>
        <w:t xml:space="preserve"> </w:t>
      </w:r>
      <w:r>
        <w:rPr>
          <w:bCs/>
          <w:b/>
        </w:rPr>
        <w:t xml:space="preserve">Medical Researcher</w:t>
      </w:r>
      <w:r>
        <w:t xml:space="preserve"> relies on their unwavering commitment to these ethical standards, reinforcing the credibility of medical science in</w:t>
      </w:r>
      <w:r>
        <w:t xml:space="preserve"> </w:t>
      </w:r>
      <w:r>
        <w:rPr>
          <w:bCs/>
          <w:b/>
        </w:rPr>
        <w:t xml:space="preserve">United Kingdom Manchester</w:t>
      </w:r>
      <w:r>
        <w:t xml:space="preserve">.</w:t>
      </w:r>
    </w:p>
    <w:bookmarkEnd w:id="22"/>
    <w:bookmarkStart w:id="23" w:name="innovation-and-economic-impact"/>
    <w:p>
      <w:pPr>
        <w:pStyle w:val="Heading2"/>
      </w:pPr>
      <w:r>
        <w:t xml:space="preserve">Innovation and Economic Impact</w:t>
      </w:r>
    </w:p>
    <w:p>
      <w:pPr>
        <w:pStyle w:val="FirstParagraph"/>
      </w:pPr>
      <w:r>
        <w:t xml:space="preserve">Beyond health outcomes, the</w:t>
      </w:r>
      <w:r>
        <w:t xml:space="preserve"> </w:t>
      </w:r>
      <w:r>
        <w:rPr>
          <w:bCs/>
          <w:b/>
        </w:rPr>
        <w:t xml:space="preserve">Medical Researcher</w:t>
      </w:r>
      <w:r>
        <w:t xml:space="preserve"> is a driver of economic growth. The life sciences sector is one of Manchester’s key industries, contributing significantly to the local economy through job creation, investment attraction, and spin-out companies. Successful research led by a dedicated</w:t>
      </w:r>
      <w:r>
        <w:t xml:space="preserve"> </w:t>
      </w:r>
      <w:r>
        <w:rPr>
          <w:bCs/>
          <w:b/>
        </w:rPr>
        <w:t xml:space="preserve">Medical Researcher</w:t>
      </w:r>
      <w:r>
        <w:t xml:space="preserve"> can result in patented technologies or new pharmaceuticals that are commercialized locally or globally.</w:t>
      </w:r>
    </w:p>
    <w:p>
      <w:pPr>
        <w:pStyle w:val="BodyText"/>
      </w:pPr>
      <w:r>
        <w:t xml:space="preserve">The presence of the Manchester Academic Health Science Centre (MAHSC) exemplifies this synergy between research and economic development. It connects the University of Manchester, local NHS trusts, and industry partners. For any</w:t>
      </w:r>
      <w:r>
        <w:t xml:space="preserve"> </w:t>
      </w:r>
      <w:r>
        <w:rPr>
          <w:bCs/>
          <w:b/>
        </w:rPr>
        <w:t xml:space="preserve">Medical Researcher</w:t>
      </w:r>
      <w:r>
        <w:t xml:space="preserve"> operating in</w:t>
      </w:r>
      <w:r>
        <w:t xml:space="preserve"> </w:t>
      </w:r>
      <w:r>
        <w:rPr>
          <w:bCs/>
          <w:b/>
        </w:rPr>
        <w:t xml:space="preserve">United Kingdom Manchester</w:t>
      </w:r>
      <w:r>
        <w:t xml:space="preserve">, there are abundant opportunities for funding through grants from UK Research and Innovation (UKRI), charitable organizations like Cancer Research UK, and private sector partnerships. This financial ecosystem supports long-term projects that might otherwise be deemed too risky or expensive, fostering an environment where innovation can thrive.</w:t>
      </w:r>
    </w:p>
    <w:bookmarkEnd w:id="23"/>
    <w:bookmarkStart w:id="24" w:name="challenges-and-future-directions"/>
    <w:p>
      <w:pPr>
        <w:pStyle w:val="Heading2"/>
      </w:pPr>
      <w:r>
        <w:t xml:space="preserve">Challenges and Future Directions</w:t>
      </w:r>
    </w:p>
    <w:p>
      <w:pPr>
        <w:pStyle w:val="FirstParagraph"/>
      </w:pPr>
      <w:r>
        <w:t xml:space="preserve">Despite the strengths of the research infrastructure in</w:t>
      </w:r>
      <w:r>
        <w:t xml:space="preserve"> </w:t>
      </w:r>
      <w:r>
        <w:rPr>
          <w:bCs/>
          <w:b/>
        </w:rPr>
        <w:t xml:space="preserve">United Kingdom Manchester</w:t>
      </w:r>
      <w:r>
        <w:t xml:space="preserve">, the</w:t>
      </w:r>
      <w:r>
        <w:t xml:space="preserve"> </w:t>
      </w:r>
      <w:r>
        <w:rPr>
          <w:bCs/>
          <w:b/>
        </w:rPr>
        <w:t xml:space="preserve">Medical Researcher</w:t>
      </w:r>
      <w:r>
        <w:t xml:space="preserve"> faces ongoing challenges. These include funding uncertainties, bureaucratic hurdles in regulatory approvals, and the need for continuous professional development to keep pace with rapidly evolving technologies such as gene editing and digital health tools.</w:t>
      </w:r>
    </w:p>
    <w:p>
      <w:pPr>
        <w:pStyle w:val="BodyText"/>
      </w:pPr>
      <w:r>
        <w:t xml:space="preserve">The future of medical research in this region depends on the ability of the</w:t>
      </w:r>
      <w:r>
        <w:t xml:space="preserve"> </w:t>
      </w:r>
      <w:r>
        <w:rPr>
          <w:bCs/>
          <w:b/>
        </w:rPr>
        <w:t xml:space="preserve">Medical Researcher</w:t>
      </w:r>
      <w:r>
        <w:t xml:space="preserve"> to adapt to these changes. There is a growing emphasis on open science, where data and methodologies are shared openly to accelerate discovery. Additionally, there is a push for greater diversity within the research workforce itself, ensuring that the perspectives of researchers reflect the communities they serve in</w:t>
      </w:r>
      <w:r>
        <w:t xml:space="preserve"> </w:t>
      </w:r>
      <w:r>
        <w:rPr>
          <w:bCs/>
          <w:b/>
        </w:rPr>
        <w:t xml:space="preserve">United Kingdom Manchester</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is an indispensable asset to</w:t>
      </w:r>
      <w:r>
        <w:t xml:space="preserve"> </w:t>
      </w:r>
      <w:r>
        <w:rPr>
          <w:bCs/>
          <w:b/>
        </w:rPr>
        <w:t xml:space="preserve">United Kingdom Manchester</w:t>
      </w:r>
      <w:r>
        <w:t xml:space="preserve">. Their work transcends the laboratory walls, impacting public health policy, economic vitality, and social equity. By navigating ethical complexities and leveraging robust institutional support, these professionals drive the frontier of human knowledge. As Manchester continues to establish itself as a global leader in biomedical innovation, the role of the</w:t>
      </w:r>
      <w:r>
        <w:t xml:space="preserve"> </w:t>
      </w:r>
      <w:r>
        <w:rPr>
          <w:bCs/>
          <w:b/>
        </w:rPr>
        <w:t xml:space="preserve">Medical Researcher</w:t>
      </w:r>
      <w:r>
        <w:t xml:space="preserve"> will only grow in importance. Their commitment to rigorous inquiry, ethical practice, and community engagement ensures that</w:t>
      </w:r>
      <w:r>
        <w:t xml:space="preserve"> </w:t>
      </w:r>
      <w:r>
        <w:rPr>
          <w:bCs/>
          <w:b/>
        </w:rPr>
        <w:t xml:space="preserve">United Kingdom Manchester</w:t>
      </w:r>
      <w:r>
        <w:t xml:space="preserve"> remains at the forefront of medical discovery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Strategic Dimensions of the Medical Researcher in United Kingdom Manchester</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file>