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Uzbekistan</w:t>
      </w:r>
      <w:r>
        <w:t xml:space="preserve"> </w:t>
      </w:r>
      <w:r>
        <w:t xml:space="preserve">Tashkent</w:t>
      </w:r>
    </w:p>
    <w:bookmarkStart w:id="27" w:name="X188168525c51926f46ea201b5585995df1d6bd4"/>
    <w:p>
      <w:pPr>
        <w:pStyle w:val="Heading1"/>
      </w:pPr>
      <w:r>
        <w:t xml:space="preserve">Bridging Tradition and Innovation: The Critical Role of the</w:t>
      </w:r>
      <w:r>
        <w:t xml:space="preserve"> </w:t>
      </w:r>
      <w:r>
        <w:t xml:space="preserve">Medical Researcher</w:t>
      </w:r>
      <w:r>
        <w:t xml:space="preserve"> </w:t>
      </w:r>
      <w:r>
        <w:t xml:space="preserve">in Uzbekistan Tashkent</w:t>
      </w:r>
    </w:p>
    <w:p>
      <w:pPr>
        <w:pStyle w:val="FirstParagraph"/>
      </w:pPr>
      <w:r>
        <w:t xml:space="preserve">In the rapidly evolving landscape of modern healthcare, the figure of the medical researcher stands as a beacon of progress, driving forward our understanding of disease and healing. Nowhere is this more pertinent than in Central Asia, where history meets innovation. Specifically within</w:t>
      </w:r>
      <w:r>
        <w:t xml:space="preserve"> </w:t>
      </w:r>
      <w:r>
        <w:t xml:space="preserve">Uzbekistan Tashkent</w:t>
      </w:r>
      <w:r>
        <w:t xml:space="preserve">, a city pulsating with cultural heritage and modern ambition, the role of the medical researcher has become indispensable. As</w:t>
      </w:r>
      <w:r>
        <w:t xml:space="preserve"> </w:t>
      </w:r>
      <w:r>
        <w:t xml:space="preserve">Uzbekistan Tashkent</w:t>
      </w:r>
      <w:r>
        <w:t xml:space="preserve"> </w:t>
      </w:r>
      <w:r>
        <w:t xml:space="preserve">seeks to establish itself as a regional hub for healthcare excellence, it is imperative to understand how local and international researchers are reshaping medical paradigms through rigorous scientific inquiry.</w:t>
      </w:r>
    </w:p>
    <w:bookmarkStart w:id="20" w:name="Xa8ba393952a033b2440406888f99fd82ce764fc"/>
    <w:p>
      <w:pPr>
        <w:pStyle w:val="Heading2"/>
      </w:pPr>
      <w:r>
        <w:t xml:space="preserve">The Historical Context of Science in the City</w:t>
      </w:r>
    </w:p>
    <w:p>
      <w:pPr>
        <w:pStyle w:val="FirstParagraph"/>
      </w:pPr>
      <w:r>
        <w:t xml:space="preserve">To appreciate the current significance of the</w:t>
      </w:r>
      <w:r>
        <w:t xml:space="preserve"> </w:t>
      </w:r>
      <w:r>
        <w:t xml:space="preserve">Medical Researcher</w:t>
      </w:r>
      <w:r>
        <w:t xml:space="preserve">, one must look at the rich intellectual history of Uzbekistan. Historically known as a crossroads on the Silk Road, this region has long been a center for learning and medicine, famously home to Avicenna (Ibn Sina), whose "The Canon of Medicine" was a standard text in European universities for centuries. Today,</w:t>
      </w:r>
      <w:r>
        <w:t xml:space="preserve"> </w:t>
      </w:r>
      <w:r>
        <w:t xml:space="preserve">Uzbekistan Tashkent</w:t>
      </w:r>
      <w:r>
        <w:t xml:space="preserve"> </w:t>
      </w:r>
      <w:r>
        <w:t xml:space="preserve">serves as the modern successor to this legacy. The capital city is not merely an administrative center but a growing epicenter of scientific activity. In this environment, the contemporary</w:t>
      </w:r>
      <w:r>
        <w:t xml:space="preserve"> </w:t>
      </w:r>
      <w:r>
        <w:t xml:space="preserve">Medical Researcher</w:t>
      </w:r>
      <w:r>
        <w:t xml:space="preserve"> </w:t>
      </w:r>
      <w:r>
        <w:t xml:space="preserve">is tasked with reviving and updating these ancient wisdom traditions by subjecting them to rigorous clinical trials and modern genomic studies.</w:t>
      </w:r>
    </w:p>
    <w:bookmarkEnd w:id="20"/>
    <w:bookmarkStart w:id="21" w:name="Xa926908bd5f503edcaef5990d8ef1fcc06d561d"/>
    <w:p>
      <w:pPr>
        <w:pStyle w:val="Heading2"/>
      </w:pPr>
      <w:r>
        <w:t xml:space="preserve">Epidemiological Challenges and Localized Solutions</w:t>
      </w:r>
    </w:p>
    <w:p>
      <w:pPr>
        <w:pStyle w:val="FirstParagraph"/>
      </w:pPr>
      <w:r>
        <w:t xml:space="preserve">The primary mandate of any skilled medical researcher in a developing region like</w:t>
      </w:r>
      <w:r>
        <w:t xml:space="preserve"> </w:t>
      </w:r>
      <w:r>
        <w:t xml:space="preserve">Uzbekistan Tashkent</w:t>
      </w:r>
      <w:r>
        <w:t xml:space="preserve"> </w:t>
      </w:r>
      <w:r>
        <w:t xml:space="preserve">is to address specific epidemiological challenges. While global health trends often focus on Western-centric issues, local researchers must tackle health disparities unique to their population. For instance, genetic predispositions prevalent in Central Asian populations require tailored research methodologies. A generic approach imported from Europe or North America may not yield accurate results for the demographic in</w:t>
      </w:r>
      <w:r>
        <w:t xml:space="preserve"> </w:t>
      </w:r>
      <w:r>
        <w:t xml:space="preserve">Uzbekistan Tashkent</w:t>
      </w:r>
      <w:r>
        <w:t xml:space="preserve">.</w:t>
      </w:r>
    </w:p>
    <w:p>
      <w:pPr>
        <w:pStyle w:val="BodyText"/>
      </w:pPr>
      <w:r>
        <w:t xml:space="preserve">Therefore, the medical researcher plays a pivotal role in creating localized data sets. Whether investigating the prevalence of cardiovascular diseases, which are rising due to lifestyle changes, or studying infectious disease patterns post-pandemic, these scientists provide the empirical evidence needed for effective public health policy. By focusing on local variables such as environmental factors specific to Tashkent’s climate and urbanization levels, researchers ensure that healthcare interventions are relevant and effective.</w:t>
      </w:r>
    </w:p>
    <w:bookmarkEnd w:id="21"/>
    <w:bookmarkStart w:id="22" w:name="X08defeb21c729fba421673d9d8c5fb94fb44ce9"/>
    <w:p>
      <w:pPr>
        <w:pStyle w:val="Heading2"/>
      </w:pPr>
      <w:r>
        <w:t xml:space="preserve">The Integration of Technology and Digital Health</w:t>
      </w:r>
    </w:p>
    <w:p>
      <w:pPr>
        <w:pStyle w:val="FirstParagraph"/>
      </w:pPr>
      <w:r>
        <w:t xml:space="preserve">In recent years,</w:t>
      </w:r>
      <w:r>
        <w:t xml:space="preserve"> </w:t>
      </w:r>
      <w:r>
        <w:t xml:space="preserve">Uzbekistan Tashkent</w:t>
      </w:r>
      <w:r>
        <w:t xml:space="preserve"> </w:t>
      </w:r>
      <w:r>
        <w:t xml:space="preserve">has witnessed a digital transformation. The medical researcher is at the forefront of this shift, exploring how artificial intelligence (AI) and big data can enhance diagnostic accuracy. Research centers in Tashkent are increasingly collaborating with tech startups to develop telemedicine platforms that bridge the gap between rural patients and urban specialists. The research conducted here is not just theoretical; it involves piloting new technologies, assessing their efficacy, and training healthcare providers on how to utilize them.</w:t>
      </w:r>
    </w:p>
    <w:p>
      <w:pPr>
        <w:pStyle w:val="BodyText"/>
      </w:pPr>
      <w:r>
        <w:t xml:space="preserve">Furthermore, the role of the medical researcher extends to health informatics. By analyzing vast amounts of patient data from hospitals across</w:t>
      </w:r>
      <w:r>
        <w:t xml:space="preserve"> </w:t>
      </w:r>
      <w:r>
        <w:t xml:space="preserve">Uzbekistan Tashkent</w:t>
      </w:r>
      <w:r>
        <w:t xml:space="preserve">, researchers can identify trends in disease outbreaks before they become crises. This proactive approach, driven by data science and clinical medicine combined, represents the new frontier of healthcare research in the region.</w:t>
      </w:r>
    </w:p>
    <w:bookmarkEnd w:id="22"/>
    <w:bookmarkStart w:id="23" w:name="X3a0a1b38bc976d89814555298114a18c404cd82"/>
    <w:p>
      <w:pPr>
        <w:pStyle w:val="Heading2"/>
      </w:pPr>
      <w:r>
        <w:t xml:space="preserve">International Collaboration and Knowledge Exchange</w:t>
      </w:r>
    </w:p>
    <w:p>
      <w:pPr>
        <w:pStyle w:val="FirstParagraph"/>
      </w:pPr>
      <w:r>
        <w:t xml:space="preserve">No medical researcher works in isolation. In today’s globalized world, collaboration is key to scientific breakthroughs. The position of a medical researcher in</w:t>
      </w:r>
      <w:r>
        <w:t xml:space="preserve"> </w:t>
      </w:r>
      <w:r>
        <w:t xml:space="preserve">Uzbekistan Tashkent</w:t>
      </w:r>
      <w:r>
        <w:t xml:space="preserve"> </w:t>
      </w:r>
      <w:r>
        <w:t xml:space="preserve">has opened doors to numerous international partnerships. Institutions in the capital are partnering with universities and research centers globally, facilitating the exchange of knowledge, funding, and expertise.</w:t>
      </w:r>
    </w:p>
    <w:p>
      <w:pPr>
        <w:pStyle w:val="BodyText"/>
      </w:pPr>
      <w:r>
        <w:t xml:space="preserve">This collaboration ensures that researchers in</w:t>
      </w:r>
      <w:r>
        <w:t xml:space="preserve"> </w:t>
      </w:r>
      <w:r>
        <w:t xml:space="preserve">Uzbekistan Tashkent</w:t>
      </w:r>
      <w:r>
        <w:t xml:space="preserve"> </w:t>
      </w:r>
      <w:r>
        <w:t xml:space="preserve">have access to cutting-edge equipment and methodologies while contributing unique perspectives from Central Asia. For example, joint studies on rare genetic disorders benefit from diverse patient populations found across different continents. The medical researcher acts as a bridge, ensuring that global best practices are adapted to the local context while exporting valuable insights gained in</w:t>
      </w:r>
      <w:r>
        <w:t xml:space="preserve"> </w:t>
      </w:r>
      <w:r>
        <w:t xml:space="preserve">Uzbekistan Tashkent</w:t>
      </w:r>
      <w:r>
        <w:t xml:space="preserve"> </w:t>
      </w:r>
      <w:r>
        <w:t xml:space="preserve">to the wider scientific community.</w:t>
      </w:r>
    </w:p>
    <w:bookmarkEnd w:id="23"/>
    <w:bookmarkStart w:id="24" w:name="ethical-standards-and-community-trust"/>
    <w:p>
      <w:pPr>
        <w:pStyle w:val="Heading2"/>
      </w:pPr>
      <w:r>
        <w:t xml:space="preserve">Ethical Standards and Community Trust</w:t>
      </w:r>
    </w:p>
    <w:p>
      <w:pPr>
        <w:pStyle w:val="FirstParagraph"/>
      </w:pPr>
      <w:r>
        <w:t xml:space="preserve">A crucial aspect of being a medical researcher is maintaining high ethical standards. In communities where trust in healthcare systems can sometimes be fragile, transparency and integrity are paramount. Researchers working in</w:t>
      </w:r>
      <w:r>
        <w:t xml:space="preserve"> </w:t>
      </w:r>
      <w:r>
        <w:t xml:space="preserve">Uzbekistan Tashkent</w:t>
      </w:r>
      <w:r>
        <w:t xml:space="preserve"> </w:t>
      </w:r>
      <w:r>
        <w:t xml:space="preserve">must navigate complex social dynamics, ensuring informed consent is obtained respectfully and that patient privacy is strictly maintained.</w:t>
      </w:r>
    </w:p>
    <w:p>
      <w:pPr>
        <w:pStyle w:val="BodyText"/>
      </w:pPr>
      <w:r>
        <w:t xml:space="preserve">Educating the public about the purpose of medical research helps build trust. When communities understand how their participation contributes to broader health improvements, they are more likely to engage with clinical trials and health programs. This educational role of the medical researcher strengthens the bond between scientific institutions and society, fostering a culture where science is valued and supported.</w:t>
      </w:r>
    </w:p>
    <w:bookmarkEnd w:id="24"/>
    <w:bookmarkStart w:id="25" w:name="X768295a11eb9dfba91c04f9882b72c7960529c2"/>
    <w:p>
      <w:pPr>
        <w:pStyle w:val="Heading2"/>
      </w:pPr>
      <w:r>
        <w:t xml:space="preserve">Future Prospects for Healthcare in Tashkent</w:t>
      </w:r>
    </w:p>
    <w:p>
      <w:pPr>
        <w:pStyle w:val="FirstParagraph"/>
      </w:pPr>
      <w:r>
        <w:t xml:space="preserve">Looking ahead, the trajectory of healthcare in</w:t>
      </w:r>
      <w:r>
        <w:t xml:space="preserve"> </w:t>
      </w:r>
      <w:r>
        <w:t xml:space="preserve">Uzbekistan Tashkent</w:t>
      </w:r>
      <w:r>
        <w:t xml:space="preserve"> </w:t>
      </w:r>
      <w:r>
        <w:t xml:space="preserve">relies heavily on sustained investment in research. The government’s recent initiatives to develop medical parks and specialized research institutes indicate a strong commitment to this vision. As funding increases and infrastructure improves, the opportunities for young scientists will expand significantly.</w:t>
      </w:r>
    </w:p>
    <w:p>
      <w:pPr>
        <w:pStyle w:val="BodyText"/>
      </w:pPr>
      <w:r>
        <w:t xml:space="preserve">The future medical researcher in this region will likely focus on personalized medicine, regenerative therapies, and preventive health strategies tailored specifically for Central Asian populations. By leveraging local talent and international resources,</w:t>
      </w:r>
      <w:r>
        <w:t xml:space="preserve"> </w:t>
      </w:r>
      <w:r>
        <w:t xml:space="preserve">Uzbekistan Tashkent</w:t>
      </w:r>
      <w:r>
        <w:t xml:space="preserve"> </w:t>
      </w:r>
      <w:r>
        <w:t xml:space="preserve">has the potential to become a model for medical research development in emerging economies.</w:t>
      </w:r>
    </w:p>
    <w:bookmarkEnd w:id="25"/>
    <w:bookmarkStart w:id="26" w:name="conclusion"/>
    <w:p>
      <w:pPr>
        <w:pStyle w:val="Heading2"/>
      </w:pPr>
      <w:r>
        <w:t xml:space="preserve">Conclusion</w:t>
      </w:r>
    </w:p>
    <w:p>
      <w:pPr>
        <w:pStyle w:val="FirstParagraph"/>
      </w:pPr>
      <w:r>
        <w:t xml:space="preserve">In conclusion, the impact of the medical researcher cannot be overstated within the context of healthcare development. In a dynamic city like</w:t>
      </w:r>
      <w:r>
        <w:t xml:space="preserve"> </w:t>
      </w:r>
      <w:r>
        <w:t xml:space="preserve">Uzbekistan Tashkent</w:t>
      </w:r>
      <w:r>
        <w:t xml:space="preserve">, these scientists are not just observers; they are active agents of change. Through addressing local health challenges, integrating technology, fostering international collaboration, and upholding ethical standards, they pave the way for a healthier future. For those inspired by science and dedicated to public service, there is no better place to practice medicine through research than in the vibrant heart of</w:t>
      </w:r>
      <w:r>
        <w:t xml:space="preserve"> </w:t>
      </w:r>
      <w:r>
        <w:t xml:space="preserve">Uzbekistan Tashkent</w:t>
      </w:r>
      <w:r>
        <w:t xml:space="preserve">. The continued growth of this field will undoubtedly elevate not only local healthcare standards but also contribute significantly to global medical knowledge.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Uzbekistan Tashkent</dc:title>
  <dc:creator/>
  <dc:language>en</dc:language>
  <cp:keywords/>
  <dcterms:created xsi:type="dcterms:W3CDTF">2026-07-29T20:53:20Z</dcterms:created>
  <dcterms:modified xsi:type="dcterms:W3CDTF">2026-07-29T20:53:20Z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