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Iraq</w:t>
      </w:r>
      <w:r>
        <w:t xml:space="preserve"> </w:t>
      </w:r>
      <w:r>
        <w:t xml:space="preserve">Baghdad</w:t>
      </w:r>
    </w:p>
    <w:bookmarkStart w:id="31" w:name="X1d8eaffd465e8d6328b2b426065163dde565211"/>
    <w:p>
      <w:pPr>
        <w:pStyle w:val="Heading1"/>
      </w:pPr>
      <w:r>
        <w:t xml:space="preserve">The Role of the Occupational Therapist in Iraq Baghdad</w:t>
      </w:r>
    </w:p>
    <w:p>
      <w:pPr>
        <w:pStyle w:val="FirstParagraph"/>
      </w:pPr>
      <w:r>
        <w:rPr>
          <w:bCs/>
          <w:b/>
        </w:rPr>
        <w:t xml:space="preserve">Iraq Baghdad</w:t>
      </w:r>
      <w:r>
        <w:t xml:space="preserve">, an ancient city steeped in history, culture, and resilience, stands today as a focal point for modern healthcare development and rehabilitation. Amidst this rich historical backdrop lies an increasingly vital component of the contemporary medical landscape:</w:t>
      </w:r>
      <w:r>
        <w:t xml:space="preserve"> </w:t>
      </w:r>
      <w:r>
        <w:rPr>
          <w:bCs/>
          <w:b/>
        </w:rPr>
        <w:t xml:space="preserve">Occupational Therapist</w:t>
      </w:r>
      <w:r>
        <w:t xml:space="preserve">. The profession of occupational therapy has evolved from a niche medical service to a cornerstone of community health and individual empowerment. For the people in</w:t>
      </w:r>
      <w:r>
        <w:t xml:space="preserve"> </w:t>
      </w:r>
      <w:r>
        <w:rPr>
          <w:bCs/>
          <w:b/>
        </w:rPr>
        <w:t xml:space="preserve">Iraq Baghdad</w:t>
      </w:r>
      <w:r>
        <w:t xml:space="preserve">, occupational therapists play a pivotal role in restoring function, independence, and quality of life.</w:t>
      </w:r>
    </w:p>
    <w:p>
      <w:pPr>
        <w:pStyle w:val="BodyText"/>
      </w:pPr>
      <w:r>
        <w:t xml:space="preserve">An</w:t>
      </w:r>
      <w:r>
        <w:t xml:space="preserve"> </w:t>
      </w:r>
      <w:r>
        <w:rPr>
          <w:bCs/>
          <w:b/>
        </w:rPr>
        <w:t xml:space="preserve">Occupational Therapist</w:t>
      </w:r>
      <w:r>
        <w:t xml:space="preserve"> </w:t>
      </w:r>
      <w:r>
        <w:t xml:space="preserve">is defined as a healthcare professional who helps individuals across their lifespan to do the things they want and need to do through the therapeutic use of everyday activities (occupations). This definition takes on profound significance in the context of post-conflict and developing urban environments like</w:t>
      </w:r>
      <w:r>
        <w:t xml:space="preserve"> </w:t>
      </w:r>
      <w:r>
        <w:rPr>
          <w:bCs/>
          <w:b/>
        </w:rPr>
        <w:t xml:space="preserve">Iraq Baghdad</w:t>
      </w:r>
      <w:r>
        <w:t xml:space="preserve">. Here, occupational therapists address physical, cognitive, psychosocial, and environmental barriers that limit people's ability to engage in daily life. Their practice is not limited to clinical settings but extends into homes, schools, workplaces,</w:t>
      </w:r>
    </w:p>
    <w:p>
      <w:pPr>
        <w:pStyle w:val="BodyText"/>
      </w:pPr>
      <w:r>
        <w:t xml:space="preserve">and community centers across the capital.</w:t>
      </w:r>
    </w:p>
    <w:bookmarkStart w:id="20" w:name="Xea969a6e424951ce47decb94f5eaffbbf7157ec"/>
    <w:p>
      <w:pPr>
        <w:pStyle w:val="Heading2"/>
      </w:pPr>
      <w:r>
        <w:t xml:space="preserve">The Historical Context of Healthcare in Iraq Baghdad</w:t>
      </w:r>
    </w:p>
    <w:p>
      <w:pPr>
        <w:pStyle w:val="FirstParagraph"/>
      </w:pPr>
      <w:r>
        <w:t xml:space="preserve">To understand the current necessity of an</w:t>
      </w:r>
      <w:r>
        <w:t xml:space="preserve"> </w:t>
      </w:r>
      <w:r>
        <w:rPr>
          <w:bCs/>
          <w:b/>
        </w:rPr>
        <w:t xml:space="preserve">Occupational Therapist</w:t>
      </w:r>
      <w:r>
        <w:t xml:space="preserve">, it is essential to look at the historical context of</w:t>
      </w:r>
      <w:r>
        <w:t xml:space="preserve"> </w:t>
      </w:r>
      <w:r>
        <w:rPr>
          <w:bCs/>
          <w:b/>
        </w:rPr>
        <w:t xml:space="preserve">Iraq Baghdad</w:t>
      </w:r>
      <w:r>
        <w:t xml:space="preserve">. Over decades, the region has experienced significant geopolitical shifts and conflicts. These events have resulted in a high prevalence of injuries requiring rehabilitation, including traumatic brain injuries, spinal cord injuries, and amputations. Furthermore, an aging population and rising rates of non-communicable diseases such as diabetes have increased the demand for rehabilitative services.</w:t>
      </w:r>
    </w:p>
    <w:p>
      <w:pPr>
        <w:pStyle w:val="BodyText"/>
      </w:pPr>
      <w:r>
        <w:t xml:space="preserve">In this environment, traditional medical interventions are often insufficient for full recovery. Medication may stabilize a condition, but it cannot teach a person how to dress themselves if they have lost arm mobility or help them navigate a physically inaccessible home in</w:t>
      </w:r>
      <w:r>
        <w:t xml:space="preserve"> </w:t>
      </w:r>
      <w:r>
        <w:rPr>
          <w:bCs/>
          <w:b/>
        </w:rPr>
        <w:t xml:space="preserve">Iraq Baghdad</w:t>
      </w:r>
      <w:r>
        <w:t xml:space="preserve">. This is where the specialized skills of an</w:t>
      </w:r>
      <w:r>
        <w:t xml:space="preserve"> </w:t>
      </w:r>
      <w:r>
        <w:rPr>
          <w:bCs/>
          <w:b/>
        </w:rPr>
        <w:t xml:space="preserve">Occupational Therapist</w:t>
      </w:r>
      <w:r>
        <w:t xml:space="preserve"> </w:t>
      </w:r>
      <w:r>
        <w:t xml:space="preserve">become indispensable.</w:t>
      </w:r>
    </w:p>
    <w:bookmarkEnd w:id="20"/>
    <w:bookmarkStart w:id="30" w:name="X2d4d69c3de86adc75b9503a2cb7ead5b586863a"/>
    <w:p>
      <w:pPr>
        <w:pStyle w:val="Heading2"/>
      </w:pPr>
      <w:r>
        <w:t xml:space="preserve">Key Areas of Intervention by Occupational Therapists in Iraq Baghdad</w:t>
      </w:r>
    </w:p>
    <w:p>
      <w:pPr>
        <w:pStyle w:val="FirstParagraph"/>
      </w:pPr>
      <w:r>
        <w:t xml:space="preserve">The work of an</w:t>
      </w:r>
      <w:r>
        <w:t xml:space="preserve"> </w:t>
      </w:r>
      <w:r>
        <w:rPr>
          <w:bCs/>
          <w:b/>
        </w:rPr>
        <w:t xml:space="preserve">Occupational Therapist</w:t>
      </w:r>
      <w:r>
        <w:t xml:space="preserve">...</w:t>
      </w:r>
    </w:p>
    <w:p>
      <w:pPr>
        <w:pStyle w:val="BodyText"/>
      </w:pPr>
      <w:r>
        <w:rPr>
          <w:rStyle w:val="VerbatimChar"/>
        </w:rPr>
        <w:t xml:space="preserve">&lt;/div&gt;</w:t>
      </w:r>
      <w:r>
        <w:t xml:space="preserve"> </w:t>
      </w:r>
      <w:r>
        <w:t xml:space="preserve">&gt;</w:t>
      </w:r>
    </w:p>
    <w:bookmarkStart w:id="21" w:name="pediatric-rehabilitation-and-education"/>
    <w:p>
      <w:pPr>
        <w:pStyle w:val="Heading2"/>
      </w:pPr>
      <w:r>
        <w:t xml:space="preserve">Pediatric Rehabilitation and Education</w:t>
      </w:r>
    </w:p>
    <w:p>
      <w:pPr>
        <w:pStyle w:val="FirstParagraph"/>
      </w:pPr>
      <w:r>
        <w:t xml:space="preserve">In</w:t>
      </w:r>
      <w:r>
        <w:t xml:space="preserve"> </w:t>
      </w:r>
      <w:r>
        <w:rPr>
          <w:bCs/>
          <w:b/>
        </w:rPr>
        <w:t xml:space="preserve">Iraq Baghdad</w:t>
      </w:r>
      <w:r>
        <w:t xml:space="preserve">, many children suffer from developmental delays or congenital conditions. Occupational therapists in schools and clinics work with these children to develop fine motor skills, sensory processing abilities, and social interaction techniques. By integrating therapeutic activities into daily routines, they enable children to participate fully in educational settings—a crucial step for the future of any society.</w:t>
      </w:r>
    </w:p>
    <w:bookmarkEnd w:id="21"/>
    <w:bookmarkStart w:id="29" w:name="mental-health-and-psychosocial-support"/>
    <w:p>
      <w:pPr>
        <w:pStyle w:val="Heading2"/>
      </w:pPr>
      <w:r>
        <w:t xml:space="preserve">Mental Health and Psychosocial Support</w:t>
      </w:r>
    </w:p>
    <w:p>
      <w:pPr>
        <w:pStyle w:val="FirstParagraph"/>
      </w:pPr>
      <w:r>
        <w:t xml:space="preserve">The impact of past conflicts has left deep psychological scars on many residents of</w:t>
      </w:r>
      <w:r>
        <w:t xml:space="preserve"> </w:t>
      </w:r>
      <w:r>
        <w:rPr>
          <w:bCs/>
          <w:b/>
        </w:rPr>
        <w:t xml:space="preserve">Iraq Baghdad</w:t>
      </w:r>
      <w:r>
        <w:t xml:space="preserve">. Mental health professionals, including those specializing in occupational therapy, focus on helping individuals cope with trauma. They design structured daily activities that promote routine, purpose, and social connection—all critical elements for mental health recovery. The role of an</w:t>
      </w:r>
      <w:r>
        <w:t xml:space="preserve"> </w:t>
      </w:r>
      <w:r>
        <w:rPr>
          <w:bCs/>
          <w:b/>
        </w:rPr>
        <w:t xml:space="preserve">Occupational Therapist</w:t>
      </w:r>
      <w:r>
        <w:t xml:space="preserve">...</w:t>
      </w:r>
    </w:p>
    <w:p>
      <w:pPr>
        <w:pStyle w:val="BodyText"/>
      </w:pPr>
      <w:r>
        <w:rPr>
          <w:rStyle w:val="VerbatimChar"/>
        </w:rPr>
        <w:t xml:space="preserve">&lt;/div&gt;</w:t>
      </w:r>
      <w:r>
        <w:t xml:space="preserve"> </w:t>
      </w:r>
      <w:r>
        <w:t xml:space="preserve">&gt;</w:t>
      </w:r>
    </w:p>
    <w:bookmarkStart w:id="28" w:name="adapting-to-environmental-challenges"/>
    <w:p>
      <w:pPr>
        <w:pStyle w:val="Heading2"/>
      </w:pPr>
      <w:r>
        <w:t xml:space="preserve">Adapting to Environmental Challenges</w:t>
      </w:r>
    </w:p>
    <w:p>
      <w:pPr>
        <w:pStyle w:val="FirstParagraph"/>
      </w:pPr>
      <w:r>
        <w:t xml:space="preserve">In</w:t>
      </w:r>
      <w:r>
        <w:t xml:space="preserve"> </w:t>
      </w:r>
      <w:r>
        <w:rPr>
          <w:bCs/>
          <w:b/>
        </w:rPr>
        <w:t xml:space="preserve">Iraq Baghdad</w:t>
      </w:r>
      <w:r>
        <w:t xml:space="preserve">, infrastructure challenges such as lack of wheelchair ramps or accessible public transportation necessitate creative solutions. An</w:t>
      </w:r>
      <w:r>
        <w:t xml:space="preserve"> </w:t>
      </w:r>
      <w:r>
        <w:rPr>
          <w:bCs/>
          <w:b/>
        </w:rPr>
        <w:t xml:space="preserve">Occupational Therapist</w:t>
      </w:r>
      <w:r>
        <w:t xml:space="preserve">...</w:t>
      </w:r>
    </w:p>
    <w:p>
      <w:pPr>
        <w:pStyle w:val="BodyText"/>
      </w:pPr>
      <w:r>
        <w:rPr>
          <w:rStyle w:val="VerbatimChar"/>
        </w:rPr>
        <w:t xml:space="preserve">&lt;/div&gt;</w:t>
      </w:r>
      <w:r>
        <w:t xml:space="preserve"> </w:t>
      </w:r>
      <w:r>
        <w:t xml:space="preserve">&gt;</w:t>
      </w:r>
    </w:p>
    <w:bookmarkStart w:id="23" w:name="conclusion"/>
    <w:p>
      <w:pPr>
        <w:pStyle w:val="Heading2"/>
      </w:pPr>
      <w:r>
        <w:t xml:space="preserve">Conclusion</w:t>
      </w:r>
    </w:p>
    <w:p>
      <w:pPr>
        <w:pStyle w:val="FirstParagraph"/>
      </w:pPr>
      <w:r>
        <w:t xml:space="preserve">In conclusion, the profession of an</w:t>
      </w:r>
      <w:r>
        <w:t xml:space="preserve"> </w:t>
      </w:r>
      <w:r>
        <w:rPr>
          <w:bCs/>
          <w:b/>
        </w:rPr>
        <w:t xml:space="preserve">Occupational Therapist</w:t>
      </w:r>
      <w:r>
        <w:t xml:space="preserve">...</w:t>
      </w:r>
    </w:p>
    <w:p>
      <w:pPr>
        <w:pStyle w:val="BodyText"/>
      </w:pPr>
      <w:r>
        <w:rPr>
          <w:rStyle w:val="VerbatimChar"/>
        </w:rPr>
        <w:t xml:space="preserve">&lt;/div&gt;</w:t>
      </w:r>
      <w:r>
        <w:t xml:space="preserve"> </w:t>
      </w:r>
      <w:r>
        <w:t xml:space="preserve">&gt;</w:t>
      </w:r>
    </w:p>
    <w:bookmarkStart w:id="22" w:name="references-and-further-reading"/>
    <w:p>
      <w:pPr>
        <w:pStyle w:val="Heading2"/>
      </w:pPr>
      <w:r>
        <w:t xml:space="preserve">References and Further Reading</w:t>
      </w:r>
    </w:p>
    <w:p>
      <w:pPr>
        <w:pStyle w:val="FirstParagraph"/>
      </w:pPr>
      <w:r>
        <w:t xml:space="preserve">(This section would typically include academic sources, local health ministry reports from</w:t>
      </w:r>
      <w:r>
        <w:t xml:space="preserve"> </w:t>
      </w:r>
      <w:r>
        <w:rPr>
          <w:bCs/>
          <w:b/>
        </w:rPr>
        <w:t xml:space="preserve">Iraq Baghdad</w:t>
      </w:r>
      <w:r>
        <w:t xml:space="preserve">, and international guidelines on occupational therapy practice.)</w:t>
      </w:r>
    </w:p>
    <w:bookmarkEnd w:id="22"/>
    <w:p>
      <w:pPr>
        <w:pStyle w:val="BodyText"/>
      </w:pPr>
      <w:r>
        <w:br/>
      </w:r>
      <w:r>
        <w:t xml:space="preserve">&gt;</w:t>
      </w:r>
    </w:p>
    <w:bookmarkEnd w:id="23"/>
    <w:bookmarkStart w:id="25" w:name="conclusion-1"/>
    <w:p>
      <w:pPr>
        <w:pStyle w:val="Heading2"/>
      </w:pPr>
      <w:r>
        <w:t xml:space="preserve">Conclusion</w:t>
      </w:r>
    </w:p>
    <w:p>
      <w:pPr>
        <w:pStyle w:val="FirstParagraph"/>
      </w:pPr>
      <w:r>
        <w:t xml:space="preserve">In conclusion, the profession of an</w:t>
      </w:r>
      <w:r>
        <w:t xml:space="preserve"> </w:t>
      </w:r>
      <w:r>
        <w:rPr>
          <w:bCs/>
          <w:b/>
        </w:rPr>
        <w:t xml:space="preserve">Occupational Therapist</w:t>
      </w:r>
      <w:r>
        <w:t xml:space="preserve">...</w:t>
      </w:r>
    </w:p>
    <w:p>
      <w:pPr>
        <w:pStyle w:val="BodyText"/>
      </w:pPr>
      <w:r>
        <w:rPr>
          <w:rStyle w:val="VerbatimChar"/>
        </w:rPr>
        <w:t xml:space="preserve">&lt;/div&gt;</w:t>
      </w:r>
      <w:r>
        <w:t xml:space="preserve"> </w:t>
      </w:r>
      <w:r>
        <w:t xml:space="preserve">&gt;</w:t>
      </w:r>
    </w:p>
    <w:bookmarkStart w:id="24" w:name="references-and-further-reading-1"/>
    <w:p>
      <w:pPr>
        <w:pStyle w:val="Heading2"/>
      </w:pPr>
      <w:r>
        <w:t xml:space="preserve">References and Further Reading</w:t>
      </w:r>
    </w:p>
    <w:p>
      <w:pPr>
        <w:pStyle w:val="FirstParagraph"/>
      </w:pPr>
      <w:r>
        <w:t xml:space="preserve">(This section would typically include academic sources, local health ministry reports from</w:t>
      </w:r>
      <w:r>
        <w:t xml:space="preserve"> </w:t>
      </w:r>
      <w:r>
        <w:rPr>
          <w:bCs/>
          <w:b/>
        </w:rPr>
        <w:t xml:space="preserve">Iraq Baghdad</w:t>
      </w:r>
      <w:r>
        <w:t xml:space="preserve">, and international guidelines on occupational therapy practice.)</w:t>
      </w:r>
    </w:p>
    <w:bookmarkEnd w:id="24"/>
    <w:p>
      <w:pPr>
        <w:pStyle w:val="BodyText"/>
      </w:pPr>
      <w:r>
        <w:br/>
      </w:r>
      <w:r>
        <w:t xml:space="preserve">&gt;</w:t>
      </w:r>
    </w:p>
    <w:bookmarkEnd w:id="25"/>
    <w:bookmarkStart w:id="27" w:name="conclusion-2"/>
    <w:p>
      <w:pPr>
        <w:pStyle w:val="Heading2"/>
      </w:pPr>
      <w:r>
        <w:t xml:space="preserve">Conclusion</w:t>
      </w:r>
    </w:p>
    <w:p>
      <w:pPr>
        <w:pStyle w:val="FirstParagraph"/>
      </w:pPr>
      <w:r>
        <w:t xml:space="preserve">In conclusion, the profession of an</w:t>
      </w:r>
      <w:r>
        <w:t xml:space="preserve"> </w:t>
      </w:r>
      <w:r>
        <w:rPr>
          <w:bCs/>
          <w:b/>
        </w:rPr>
        <w:t xml:space="preserve">Occupational Therapist</w:t>
      </w:r>
      <w:r>
        <w:t xml:space="preserve">...</w:t>
      </w:r>
    </w:p>
    <w:p>
      <w:pPr>
        <w:pStyle w:val="BodyText"/>
      </w:pPr>
      <w:r>
        <w:rPr>
          <w:rStyle w:val="VerbatimChar"/>
        </w:rPr>
        <w:t xml:space="preserve">&lt;/div&gt;</w:t>
      </w:r>
      <w:r>
        <w:t xml:space="preserve"> </w:t>
      </w:r>
      <w:r>
        <w:t xml:space="preserve">&gt;</w:t>
      </w:r>
    </w:p>
    <w:bookmarkStart w:id="26" w:name="references-and-further-reading-2"/>
    <w:p>
      <w:pPr>
        <w:pStyle w:val="Heading2"/>
      </w:pPr>
      <w:r>
        <w:t xml:space="preserve">References and Further Reading</w:t>
      </w:r>
    </w:p>
    <w:p>
      <w:pPr>
        <w:pStyle w:val="FirstParagraph"/>
      </w:pPr>
      <w:r>
        <w:t xml:space="preserve">(This section would typically include academic sources, local health ministry reports from</w:t>
      </w:r>
      <w:r>
        <w:t xml:space="preserve"> </w:t>
      </w:r>
      <w:r>
        <w:rPr>
          <w:bCs/>
          <w:b/>
        </w:rPr>
        <w:t xml:space="preserve">Iraq Baghdad</w:t>
      </w:r>
      <w:r>
        <w:t xml:space="preserve">, and international guidelines on occupational therapy practice.)</w:t>
      </w:r>
    </w:p>
    <w:bookmarkEnd w:id="26"/>
    <w:bookmarkEnd w:id="27"/>
    <w:bookmarkEnd w:id="28"/>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Occupational Therapist in Iraq Baghdad</dc:title>
  <dc:creator/>
  <dc:language>en</dc:language>
  <cp:keywords/>
  <dcterms:created xsi:type="dcterms:W3CDTF">2026-07-29T19:03:19Z</dcterms:created>
  <dcterms:modified xsi:type="dcterms:W3CDTF">2026-07-29T19:03:19Z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