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Ophthalmologists</w:t>
      </w:r>
      <w:r>
        <w:t xml:space="preserve"> </w:t>
      </w:r>
      <w:r>
        <w:t xml:space="preserve">in</w:t>
      </w:r>
      <w:r>
        <w:t xml:space="preserve"> </w:t>
      </w:r>
      <w:r>
        <w:t xml:space="preserve">Iran,</w:t>
      </w:r>
      <w:r>
        <w:t xml:space="preserve"> </w:t>
      </w:r>
      <w:r>
        <w:t xml:space="preserve">Tehran</w:t>
      </w:r>
    </w:p>
    <w:bookmarkStart w:id="26" w:name="Xf4ef834e40d2a440c0304c76768a464a4c52b9b"/>
    <w:p>
      <w:pPr>
        <w:pStyle w:val="Heading1"/>
      </w:pPr>
      <w:r>
        <w:t xml:space="preserve">The Role and Importance of Ophthalmologists in Iran, Tehran</w:t>
      </w:r>
    </w:p>
    <w:p>
      <w:pPr>
        <w:pStyle w:val="FirstParagraph"/>
      </w:pPr>
      <w:r>
        <w:t xml:space="preserve">In the bustling metropolis of Tehran, the capital city of Iran, the healthcare landscape is as dynamic and complex as its population. Within this vibrant urban center stands a critical pillar of public health: the ophthalmologist. These medical specialists play an indispensable role in maintaining vision quality, treating ocular diseases, and ensuring that millions of residents can navigate their daily lives with clarity. The intersection of advanced modern medicine and traditional care within Iran’s healthcare system makes the position of the ophthalmologist particularly significant, especially in a densely populated city like Tehran where demand for specialized eye care is exceptionally high.</w:t>
      </w:r>
    </w:p>
    <w:bookmarkStart w:id="20" w:name="X0a3520b4772c17606cdf4061e67cd1798ae62ea"/>
    <w:p>
      <w:pPr>
        <w:pStyle w:val="Heading2"/>
      </w:pPr>
      <w:r>
        <w:t xml:space="preserve">The Growing Demand for Eye Care in Tehran</w:t>
      </w:r>
    </w:p>
    <w:p>
      <w:pPr>
        <w:pStyle w:val="FirstParagraph"/>
      </w:pPr>
      <w:r>
        <w:t xml:space="preserve">Tehran is home to nearly nine million people, making it one of the most populous cities in the Middle East and Europe combined. This demographic density creates a substantial burden on healthcare infrastructure. Among the various medical specialties, ophthalmology has seen a surge in demand due to several factors. The aging population in Iran has led to a higher prevalence of age-related eye conditions such as cataracts, glaucoma, and macular degeneration. Furthermore, the increasing use of digital devices among Tehran’s youth and working professionals has resulted in rising cases of digital eye strain and myopia. Consequently, ophthalmologists in Tehran are not merely treating acute injuries or infections; they are managing a chronic epidemic of vision-related issues that affect productivity and quality of life.</w:t>
      </w:r>
    </w:p>
    <w:bookmarkEnd w:id="20"/>
    <w:bookmarkStart w:id="21" w:name="challenges-faced-by-healthcare-providers"/>
    <w:p>
      <w:pPr>
        <w:pStyle w:val="Heading2"/>
      </w:pPr>
      <w:r>
        <w:t xml:space="preserve">Challenges Faced by Healthcare Providers</w:t>
      </w:r>
    </w:p>
    <w:p>
      <w:pPr>
        <w:pStyle w:val="FirstParagraph"/>
      </w:pPr>
      <w:r>
        <w:t xml:space="preserve">The challenges facing ophthalmologists in Iran, particularly those practicing in the capital, are multifaceted. Economic sanctions and fluctuating currency values often impact the availability of advanced medical equipment and imported pharmaceuticals. Many high-tech diagnostic tools and surgical lasers must be sourced internationally, leading to potential delays or increased costs for patients. Despite these hurdles, Iranian ophthalmologists have demonstrated remarkable resilience and adaptability. They frequently engage in continuous professional development, attending international conferences virtually or through regional partnerships to stay updated on the latest surgical techniques and treatment protocols.</w:t>
      </w:r>
    </w:p>
    <w:p>
      <w:pPr>
        <w:pStyle w:val="BodyText"/>
      </w:pPr>
      <w:r>
        <w:t xml:space="preserve">Moreover, the public-private divide in healthcare delivery presents another layer of complexity. While state-run hospitals provide essential services at lower costs, they often suffer from overcrowding and long wait times. Private clinics in Tehran offer more personalized care with state-of-the-art facilities but come at a higher price point. This disparity means that ophthalmologists must navigate a complex system to ensure equitable access to vision care for all socioeconomic groups within the city.</w:t>
      </w:r>
    </w:p>
    <w:bookmarkEnd w:id="21"/>
    <w:bookmarkStart w:id="22" w:name="the-impact-of-cataract-surgery-programs"/>
    <w:p>
      <w:pPr>
        <w:pStyle w:val="Heading2"/>
      </w:pPr>
      <w:r>
        <w:t xml:space="preserve">The Impact of Cataract Surgery Programs</w:t>
      </w:r>
    </w:p>
    <w:p>
      <w:pPr>
        <w:pStyle w:val="FirstParagraph"/>
      </w:pPr>
      <w:r>
        <w:t xml:space="preserve">One of the most significant contributions of ophthalmologists in Iran has been their leadership in large-scale cataract surgery programs. Cataracts remain the leading cause of blindness globally, and Iran is no exception. Over the past two decades, government initiatives coupled with medical innovation have dramatically increased access to cataract surgery. Ophthalmologists in Tehran have pioneered techniques that allow for high-volume, low-cost surgeries without compromising quality. These efforts have not only restored sight to hundreds of thousands but also reduced the economic burden on families who previously had to rely on blind members being cared for at home.</w:t>
      </w:r>
    </w:p>
    <w:bookmarkEnd w:id="22"/>
    <w:bookmarkStart w:id="23" w:name="X749879ff7a6361e8036b58ebe6beb0345aea062"/>
    <w:p>
      <w:pPr>
        <w:pStyle w:val="Heading2"/>
      </w:pPr>
      <w:r>
        <w:t xml:space="preserve">Laser Vision Correction and Aesthetic Ophthalmology</w:t>
      </w:r>
    </w:p>
    <w:p>
      <w:pPr>
        <w:pStyle w:val="FirstParagraph"/>
      </w:pPr>
      <w:r>
        <w:t xml:space="preserve">In recent years, Tehran has emerged as a regional hub for laser vision correction procedures. The desire for freedom from glasses and contact lenses has fueled a booming market for LASIK and PRK surgeries. Iranian ophthalmologists have become renowned throughout the Middle East and beyond for their proficiency in these cosmetic yet functional procedures. This reputation attracts medical tourists from neighboring countries, bringing economic benefits to Tehran’s healthcare sector while showcasing the advanced skills of local specialists.</w:t>
      </w:r>
    </w:p>
    <w:p>
      <w:pPr>
        <w:pStyle w:val="BodyText"/>
      </w:pPr>
      <w:r>
        <w:t xml:space="preserve">However, this trend also requires rigorous patient selection and education. Ophthalmologists must balance the public’s desire for quick fixes with medical ethics, ensuring that candidates are suitable for surgery and fully informed about potential risks. The role of the ophthalmologist here extends beyond surgical skill; it involves counseling patients on realistic expectations and post-operative care.</w:t>
      </w:r>
    </w:p>
    <w:bookmarkEnd w:id="23"/>
    <w:bookmarkStart w:id="24" w:name="the-role-of-research-and-education"/>
    <w:p>
      <w:pPr>
        <w:pStyle w:val="Heading2"/>
      </w:pPr>
      <w:r>
        <w:t xml:space="preserve">The Role of Research and Education</w:t>
      </w:r>
    </w:p>
    <w:p>
      <w:pPr>
        <w:pStyle w:val="FirstParagraph"/>
      </w:pPr>
      <w:r>
        <w:t xml:space="preserve">Beyond clinical practice, ophthalmologists in Tehran are actively engaged in research and education. Universities across the city host robust ophthalmology departments that train the next generation of specialists. These institutions serve as centers for innovation, where researchers study genetic predispositions to eye diseases prevalent in the Iranian population. By conducting local research, ophthalmologists can develop tailored treatment strategies that address specific demographic health profiles.</w:t>
      </w:r>
    </w:p>
    <w:p>
      <w:pPr>
        <w:pStyle w:val="BodyText"/>
      </w:pPr>
      <w:r>
        <w:t xml:space="preserve">Furthermore, public awareness campaigns led by professional ophthalmology associations help educate citizens about preventive eye care. Topics such as regular screening for glaucoma, the importance of UV protection in sunny Tehran summers, and proper hygiene practices are frequently disseminated through media channels. This educational outreach is crucial in shifting the paradigm from reactive treatment to proactive prevention.</w:t>
      </w:r>
    </w:p>
    <w:bookmarkEnd w:id="24"/>
    <w:bookmarkStart w:id="25" w:name="conclusion"/>
    <w:p>
      <w:pPr>
        <w:pStyle w:val="Heading2"/>
      </w:pPr>
      <w:r>
        <w:t xml:space="preserve">Conclusion</w:t>
      </w:r>
    </w:p>
    <w:p>
      <w:pPr>
        <w:pStyle w:val="FirstParagraph"/>
      </w:pPr>
      <w:r>
        <w:t xml:space="preserve">In conclusion, the ophthalmologist plays a vital and multifaceted role in the healthcare ecosystem of Iran, particularly within its capital city of Tehran. From managing high-volume surgical caseloads to pioneering laser corrections and conducting vital research, these specialists contribute significantly to public health and economic stability. Despite facing challenges related to resource allocation and economic pressures, Iranian ophthalmologists continue to deliver world-class care with dedication and expertise. As the city continues to grow and modernize, the importance of accessible, high-quality eye care services will only increase. Supporting the development of this specialty through investment in technology, training, and public education is essential for ensuring a brighter future for the eyesight of millions in Tehran.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Ophthalmologists in Iran, Tehran</dc:title>
  <dc:creator/>
  <dc:language>en</dc:language>
  <cp:keywords/>
  <dcterms:created xsi:type="dcterms:W3CDTF">2026-07-29T12:39:27Z</dcterms:created>
  <dcterms:modified xsi:type="dcterms:W3CDTF">2026-07-29T12:39:27Z</dcterms:modified>
</cp:coreProperties>
</file>

<file path=docProps/custom.xml><?xml version="1.0" encoding="utf-8"?>
<Properties xmlns="http://schemas.openxmlformats.org/officeDocument/2006/custom-properties" xmlns:vt="http://schemas.openxmlformats.org/officeDocument/2006/docPropsVTypes"/>
</file>