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5adc5a8570883256de129bf97cbc5e805a3b85"/>
    <w:p>
      <w:pPr>
        <w:pStyle w:val="Heading1"/>
      </w:pPr>
      <w:r>
        <w:t xml:space="preserve">The Role and Significance of the Professor in the Academic Landscape of Germany, Berlin</w:t>
      </w:r>
    </w:p>
    <w:p>
      <w:r>
        <w:pict>
          <v:rect style="width:0;height:1.5pt" o:hralign="center" o:hrstd="t" o:hr="t"/>
        </w:pict>
      </w:r>
    </w:p>
    <w:p>
      <w:pPr>
        <w:pStyle w:val="FirstParagraph"/>
      </w:pPr>
      <w:r>
        <w:t xml:space="preserve">The concept of academia in Europe is deeply rooted in history, tradition, and a rigorous pursuit of knowledge. Nowhere is this more evident than in Germany, specifically within its capital city of Berlin. In this vibrant intellectual hub, the figure of the Professor holds a unique position that transcends mere instructional duties. The Professor serves as the guardian of academic integrity, a bridge between historical philosophical traditions and modern scientific innovation, and a pivotal actor in the socio-cultural fabric of Germany's capital. This essay explores the multifaceted role of the Professor within this specific geographic and cultural context, examining their responsibilities, challenges, and enduring impact.</w:t>
      </w:r>
    </w:p>
    <w:bookmarkStart w:id="20" w:name="X3f698204d866dce19fa7d291380d756fefaff2a"/>
    <w:p>
      <w:pPr>
        <w:pStyle w:val="Heading2"/>
      </w:pPr>
      <w:r>
        <w:t xml:space="preserve">The Historical Context: Humboldtian Ideals</w:t>
      </w:r>
    </w:p>
    <w:p>
      <w:pPr>
        <w:pStyle w:val="FirstParagraph"/>
      </w:pPr>
      <w:r>
        <w:t xml:space="preserve">To understand the modern Professor in Berlin one must first look to the foundations laid by Wilhelm von Humboldt. The University of Berlin (now Humboldt University), founded in 1810, established the model of "unity of teaching and research." This paradigm shifted the role of academia from simple knowledge transmission to active knowledge creation. In this tradition, a Professor is not merely a teacher but a researcher-first scholar. This distinction remains paramount today. In Berlin, home to some of Europe's oldest and most prestigious institutions such as Humboldt University, Free University Berlin (FU), and Technical University Berlin (TU), the expectation for Professors to contribute original research is non-negotiable.</w:t>
      </w:r>
    </w:p>
    <w:p>
      <w:pPr>
        <w:pStyle w:val="BodyText"/>
      </w:pPr>
      <w:r>
        <w:t xml:space="preserve">The Professor in this system acts as an independent investigator. Their authority stems not just from administrative appointment but from their scholarly output. This rigorous standard ensures that the academic discourse in Germany remains high-quality and globally competitive. However, this model also places immense pressure on the individual, requiring a balance between teaching obligations, administrative tasks, and high-impact publication requirements.</w:t>
      </w:r>
    </w:p>
    <w:bookmarkEnd w:id="20"/>
    <w:bookmarkStart w:id="21" w:name="Xddf7a4ba148f87b5845431c0798e020ac1c2a21"/>
    <w:p>
      <w:pPr>
        <w:pStyle w:val="Heading2"/>
      </w:pPr>
      <w:r>
        <w:t xml:space="preserve">The Professor as an Intellectual Leader in Berlin</w:t>
      </w:r>
    </w:p>
    <w:p>
      <w:pPr>
        <w:pStyle w:val="FirstParagraph"/>
      </w:pPr>
      <w:r>
        <w:t xml:space="preserve">Berlin is distinct from other German cities due to its political significance and international character. It serves as a gateway between East and West, past and future. The Professor operating in this environment often finds themselves at the intersection of diverse cultural perspectives. Unlike the more insulated academic towns of Heidelberg or Munich, Berlin’s Professors engage with a highly transient, international student body and a politically active populace.</w:t>
      </w:r>
    </w:p>
    <w:p>
      <w:pPr>
        <w:pStyle w:val="BodyText"/>
      </w:pPr>
      <w:r>
        <w:t xml:space="preserve">In this context, the Professor serves as an intellectual leader who must navigate complex political and social issues. Whether discussing climate change in environmental science departments at TU Berlin or analyzing geopolitical shifts in history faculties at FU Berlin, these scholars are expected to provide clarity amidst uncertainty. They are often called upon by the media and government bodies for expert opinion, acting as trusted voices of reason in a rapidly changing world. This public-facing role adds another layer to the definition of being a Professor; it is not solely about internal university metrics but also about societal contribution.</w:t>
      </w:r>
    </w:p>
    <w:bookmarkEnd w:id="21"/>
    <w:bookmarkStart w:id="22" w:name="challenges-facing-modern-professors"/>
    <w:p>
      <w:pPr>
        <w:pStyle w:val="Heading2"/>
      </w:pPr>
      <w:r>
        <w:t xml:space="preserve">Challenges Facing Modern Professors</w:t>
      </w:r>
    </w:p>
    <w:p>
      <w:pPr>
        <w:pStyle w:val="FirstParagraph"/>
      </w:pPr>
      <w:r>
        <w:t xml:space="preserve">Despite the prestige associated with the title, the contemporary Professor in Berlin faces significant challenges. The landscape of higher education has changed dramatically with increased bureaucracy, funding pressures, and the commodification of education. In Germany, while tuition fees are largely abolished for domestic and many international students at public universities to ensure accessibility (a key aspect of German social policy), this comes with tight state budgets.</w:t>
      </w:r>
    </w:p>
    <w:p>
      <w:pPr>
        <w:pStyle w:val="BodyText"/>
      </w:pPr>
      <w:r>
        <w:t xml:space="preserve">Consequently, Professors often struggle to secure sufficient resources for their research projects. They must become adept grant writers, competing for limited funds from the German Research Foundation (DFG) or EU programs. This shift towards project-based funding can sometimes distort academic priorities, pushing scholars toward trendy topics rather than long-term foundational research.</w:t>
      </w:r>
    </w:p>
    <w:p>
      <w:pPr>
        <w:pStyle w:val="BodyText"/>
      </w:pPr>
      <w:r>
        <w:t xml:space="preserve">Furthermore, the demographic shift in academia poses a challenge. The tenure-track system is gradually replacing traditional lifetime appointments in some fields, creating a more precarious career path for young academics hoping to become full Professors. In Berlin, where the cost of living has risen sharply alongside its popularity as a startup and cultural hub, retaining top academic talent becomes increasingly difficult if salaries do not keep pace with inflation and housing costs.</w:t>
      </w:r>
    </w:p>
    <w:bookmarkEnd w:id="22"/>
    <w:bookmarkStart w:id="23" w:name="the-international-dimension"/>
    <w:p>
      <w:pPr>
        <w:pStyle w:val="Heading2"/>
      </w:pPr>
      <w:r>
        <w:t xml:space="preserve">The International Dimension</w:t>
      </w:r>
    </w:p>
    <w:p>
      <w:pPr>
        <w:pStyle w:val="FirstParagraph"/>
      </w:pPr>
      <w:r>
        <w:t xml:space="preserve">Berlin’s status as a global city means that the Professor must be proficient in English for international collaboration. While German is still important for teaching undergraduate courses in humanities, the lingua franca of research is undeniably English. A successful Professor in Berlin today must be bilingual or multilingual, able to navigate both local bureaucratic requirements and international academic networks.</w:t>
      </w:r>
    </w:p>
    <w:p>
      <w:pPr>
        <w:pStyle w:val="BodyText"/>
      </w:pPr>
      <w:r>
        <w:t xml:space="preserve">This globalization also brings diversity to the lecture hall. Professors are tasked with integrating students from varied cultural backgrounds into a cohesive learning environment. This requires pedagogical flexibility and an awareness of intercultural dynamics. It is no longer sufficient to assume a homogeneous student body; the modern Professor must foster an inclusive classroom that respects diverse viewpoints while maintaining rigorous academic standards.</w:t>
      </w:r>
    </w:p>
    <w:bookmarkEnd w:id="23"/>
    <w:bookmarkStart w:id="24" w:name="conclusion"/>
    <w:p>
      <w:pPr>
        <w:pStyle w:val="Heading2"/>
      </w:pPr>
      <w:r>
        <w:t xml:space="preserve">Conclusion</w:t>
      </w:r>
    </w:p>
    <w:p>
      <w:pPr>
        <w:pStyle w:val="FirstParagraph"/>
      </w:pPr>
      <w:r>
        <w:t xml:space="preserve">In conclusion, the Professor in Germany, Berlin, occupies a complex and crucial role within the global academic community. Rooted in the Humboldtian tradition of uniting research and teaching, they are expected to be both independent scholars and engaged citizens. The unique environment of Berlin—a city marked by division and reunification, tradition and modernity—shapes how these academics perform their duties.</w:t>
      </w:r>
    </w:p>
    <w:p>
      <w:pPr>
        <w:pStyle w:val="BodyText"/>
      </w:pPr>
      <w:r>
        <w:t xml:space="preserve">They face the dual pressures of maintaining high scholarly standards while navigating bureaucratic hurdles and financial constraints. Yet, their contribution remains indispensable. By producing new knowledge, mentoring the next generation of thinkers, and engaging with societal challenges, Professors in Berlin uphold the reputation of German academia on the world stage. As we look to the future, supporting these individuals through fair funding structures and reduced administrative burdens will be essential to preserving the quality and relevance of education in this historic European capital.</w:t>
      </w:r>
    </w:p>
    <w:p>
      <w:r>
        <w:pict>
          <v:rect style="width:0;height:1.5pt" o:hralign="center" o:hrstd="t" o:hr="t"/>
        </w:pict>
      </w:r>
    </w:p>
    <w:p>
      <w:pPr>
        <w:pStyle w:val="FirstParagraph"/>
      </w:pPr>
      <w:r>
        <w:rPr>
          <w:iCs/>
          <w:i/>
        </w:rPr>
        <w:t xml:space="preserve">This document acknowledges that while digital transformations continue to reshape educational delivery, the human element of mentorship provided by the Professor remains irreplaceable. The spirit of inquiry embodied by every Professor serves as a beacon for students throughout Germany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2026-07-29T02:44:42Z</dcterms:created>
  <dcterms:modified xsi:type="dcterms:W3CDTF">2026-07-29T02:44:42Z</dcterms:modified>
</cp:coreProperties>
</file>

<file path=docProps/custom.xml><?xml version="1.0" encoding="utf-8"?>
<Properties xmlns="http://schemas.openxmlformats.org/officeDocument/2006/custom-properties" xmlns:vt="http://schemas.openxmlformats.org/officeDocument/2006/docPropsVTypes"/>
</file>