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6" w:name="Xeb9b1c6604100212f30bcf5d7c144df60a123aa"/>
    <w:p>
      <w:pPr>
        <w:pStyle w:val="Heading1"/>
      </w:pPr>
      <w:r>
        <w:t xml:space="preserve">The Essence of a Professor in United Kingdom Birmingham: An Essay on Academic Excellence and Local Impact</w:t>
      </w:r>
    </w:p>
    <w:p>
      <w:r>
        <w:pict>
          <v:rect style="width:0;height:1.5pt" o:hralign="center" o:hrstd="t" o:hr="t"/>
        </w:pict>
      </w:r>
    </w:p>
    <w:p>
      <w:pPr>
        <w:pStyle w:val="FirstParagraph"/>
      </w:pPr>
      <w:r>
        <w:t xml:space="preserve">The title of</w:t>
      </w:r>
      <w:r>
        <w:t xml:space="preserve"> </w:t>
      </w:r>
      <w:r>
        <w:rPr>
          <w:bCs/>
          <w:b/>
        </w:rPr>
        <w:t xml:space="preserve">Professor</w:t>
      </w:r>
      <w:r>
        <w:t xml:space="preserve">, the highest academic rank in many educational systems, carries with it a weight of expectation, responsibility, and deep respect. In the heart of England’s second-largest city,</w:t>
      </w:r>
      <w:r>
        <w:t xml:space="preserve"> </w:t>
      </w:r>
      <w:r>
        <w:rPr>
          <w:bCs/>
          <w:b/>
        </w:rPr>
        <w:t xml:space="preserve">United Kingdom Birmingham</w:t>
      </w:r>
      <w:r>
        <w:t xml:space="preserve">, this role transcends mere administrative hierarchy; it represents a nexus where global scholarly ambition meets local community engagement. To understand the significance of a Professor in this specific context is to explore the dynamic interplay between rigorous intellectual inquiry, pedagogical duty, and civic contribution within one of the UK’s most vibrant metropolitan hubs.</w:t>
      </w:r>
    </w:p>
    <w:bookmarkStart w:id="20" w:name="X927fc8179af4a8db5bf6413ecc8fddfe950b090"/>
    <w:p>
      <w:pPr>
        <w:pStyle w:val="Heading2"/>
      </w:pPr>
      <w:r>
        <w:t xml:space="preserve">The Academic Pillar: Research and Innovation</w:t>
      </w:r>
    </w:p>
    <w:p>
      <w:r>
        <w:pict>
          <v:rect style="width:0;height:1.5pt" o:hralign="center" o:hrstd="t" o:hr="t"/>
        </w:pict>
      </w:r>
    </w:p>
    <w:p>
      <w:pPr>
        <w:pStyle w:val="FirstParagraph"/>
      </w:pPr>
      <w:r>
        <w:t xml:space="preserve">At its core, the primary function of a</w:t>
      </w:r>
      <w:r>
        <w:t xml:space="preserve"> </w:t>
      </w:r>
      <w:r>
        <w:rPr>
          <w:bCs/>
          <w:b/>
        </w:rPr>
        <w:t xml:space="preserve">Professor</w:t>
      </w:r>
      <w:r>
        <w:t xml:space="preserve"> </w:t>
      </w:r>
      <w:r>
        <w:t xml:space="preserve">is to advance knowledge. In Birmingham, this mandate is particularly potent due to the presence of two major research-intensive institutions: Aston University and the University of Birmingham. Both institutions are integral parts of the national fabric, contributing significantly to fields ranging from engineering and medicine to social sciences and humanities.</w:t>
      </w:r>
    </w:p>
    <w:p>
      <w:pPr>
        <w:pStyle w:val="BodyText"/>
      </w:pPr>
      <w:r>
        <w:br/>
      </w:r>
    </w:p>
    <w:p>
      <w:pPr>
        <w:pStyle w:val="BodyText"/>
      </w:pPr>
      <w:r>
        <w:t xml:space="preserve">A</w:t>
      </w:r>
      <w:r>
        <w:t xml:space="preserve"> </w:t>
      </w:r>
      <w:r>
        <w:rPr>
          <w:bCs/>
          <w:b/>
        </w:rPr>
        <w:t xml:space="preserve">Professor</w:t>
      </w:r>
      <w:r>
        <w:t xml:space="preserve"> </w:t>
      </w:r>
      <w:r>
        <w:t xml:space="preserve">here is expected not only to maintain an active research portfolio but also to lead collaborative efforts that have international reach. For instance, Professors in the field of manufacturing at Aston University are often at the forefront of Industry 4.0 innovations, directly influencing global supply chains and technological standards. Similarly, those in health sciences at the University of Birmingham contribute to critical advancements in clinical trials and epidemiological studies that benefit public health across Europe and beyond.</w:t>
      </w:r>
    </w:p>
    <w:p>
      <w:pPr>
        <w:pStyle w:val="BodyText"/>
      </w:pPr>
      <w:r>
        <w:br/>
      </w:r>
    </w:p>
    <w:p>
      <w:pPr>
        <w:pStyle w:val="BodyText"/>
      </w:pPr>
      <w:r>
        <w:t xml:space="preserve">The expectation for high-impact publications, successful grant acquisition, and the supervision of doctoral candidates forms the baseline of a Professor's duties. However, in</w:t>
      </w:r>
      <w:r>
        <w:t xml:space="preserve"> </w:t>
      </w:r>
      <w:r>
        <w:rPr>
          <w:bCs/>
          <w:b/>
        </w:rPr>
        <w:t xml:space="preserve">United Kingdom Birmingham</w:t>
      </w:r>
      <w:r>
        <w:t xml:space="preserve">, this academic output is increasingly viewed through the lens of applicability. There is a strong push for "knowledge exchange," ensuring that theoretical discoveries translate into practical solutions for local industries and societal challenges.</w:t>
      </w:r>
    </w:p>
    <w:bookmarkEnd w:id="20"/>
    <w:bookmarkStart w:id="21" w:name="X28b3507846de0dbb44cb937e56ce2439b9d0d84"/>
    <w:p>
      <w:pPr>
        <w:pStyle w:val="Heading2"/>
      </w:pPr>
      <w:r>
        <w:t xml:space="preserve">The Pedagogical Role: Shaping Future Minds</w:t>
      </w:r>
    </w:p>
    <w:p>
      <w:r>
        <w:pict>
          <v:rect style="width:0;height:1.5pt" o:hralign="center" o:hrstd="t" o:hr="t"/>
        </w:pict>
      </w:r>
    </w:p>
    <w:p>
      <w:pPr>
        <w:pStyle w:val="FirstParagraph"/>
      </w:pPr>
      <w:r>
        <w:t xml:space="preserve">Beyond research, the role of a</w:t>
      </w:r>
      <w:r>
        <w:t xml:space="preserve"> </w:t>
      </w:r>
      <w:r>
        <w:rPr>
          <w:bCs/>
          <w:b/>
        </w:rPr>
        <w:t xml:space="preserve">Professor</w:t>
      </w:r>
      <w:r>
        <w:t xml:space="preserve"> </w:t>
      </w:r>
      <w:r>
        <w:t xml:space="preserve">is deeply rooted in education. Birmingham has one of the most diverse student populations in Europe, making the classroom a microcosm of global society. A Professor here must be adept at navigating cultural nuances and fostering an inclusive environment where critical thinking can flourish.</w:t>
      </w:r>
    </w:p>
    <w:p>
      <w:pPr>
        <w:pStyle w:val="BodyText"/>
      </w:pPr>
      <w:r>
        <w:br/>
      </w:r>
    </w:p>
    <w:p>
      <w:pPr>
        <w:pStyle w:val="BodyText"/>
      </w:pPr>
      <w:r>
        <w:t xml:space="preserve">The pedagogical approach in Birmingham’s institutions emphasizes not just rote learning but analytical rigor and ethical reasoning. Professors are mentors who guide students through complex intellectual landscapes, challenging them to question assumptions and develop robust arguments. This mentorship extends beyond the lecture hall; it includes career guidance, personal development support, and networking opportunities that are vital in a competitive job market.</w:t>
      </w:r>
    </w:p>
    <w:p>
      <w:pPr>
        <w:pStyle w:val="BodyText"/>
      </w:pPr>
      <w:r>
        <w:br/>
      </w:r>
    </w:p>
    <w:p>
      <w:pPr>
        <w:pStyle w:val="BodyText"/>
      </w:pPr>
      <w:r>
        <w:t xml:space="preserve">Furthermore, with the rise of digital learning tools post-pandemic, Professors in Birmingham have had to adapt their teaching methods to hybrid models. This adaptability showcases the modern</w:t>
      </w:r>
      <w:r>
        <w:t xml:space="preserve"> </w:t>
      </w:r>
      <w:r>
        <w:rPr>
          <w:bCs/>
          <w:b/>
        </w:rPr>
        <w:t xml:space="preserve">Professor</w:t>
      </w:r>
      <w:r>
        <w:t xml:space="preserve"> </w:t>
      </w:r>
      <w:r>
        <w:t xml:space="preserve">as a tech-savvy educator who leverages technology to enhance accessibility and engagement while maintaining high academic standards.</w:t>
      </w:r>
    </w:p>
    <w:bookmarkEnd w:id="21"/>
    <w:bookmarkStart w:id="22" w:name="civic-engagement-and-community-impact"/>
    <w:p>
      <w:pPr>
        <w:pStyle w:val="Heading2"/>
      </w:pPr>
      <w:r>
        <w:t xml:space="preserve">Civic Engagement and Community Impact</w:t>
      </w:r>
    </w:p>
    <w:p>
      <w:r>
        <w:pict>
          <v:rect style="width:0;height:1.5pt" o:hralign="center" o:hrstd="t" o:hr="t"/>
        </w:pict>
      </w:r>
    </w:p>
    <w:p>
      <w:pPr>
        <w:pStyle w:val="FirstParagraph"/>
      </w:pPr>
      <w:r>
        <w:t xml:space="preserve">Birmingham is known for its industrial heritage, its multicultural vibrancy, and its ongoing regeneration efforts. In this context, the</w:t>
      </w:r>
      <w:r>
        <w:t xml:space="preserve"> </w:t>
      </w:r>
      <w:r>
        <w:rPr>
          <w:bCs/>
          <w:b/>
        </w:rPr>
        <w:t xml:space="preserve">Professor</w:t>
      </w:r>
      <w:r>
        <w:t xml:space="preserve"> </w:t>
      </w:r>
      <w:r>
        <w:t xml:space="preserve">is often seen as a public intellectual. There is an expectation that academic expertise should serve the wider community.</w:t>
      </w:r>
    </w:p>
    <w:p>
      <w:pPr>
        <w:pStyle w:val="BodyText"/>
      </w:pPr>
      <w:r>
        <w:br/>
      </w:r>
    </w:p>
    <w:p>
      <w:pPr>
        <w:pStyle w:val="BodyText"/>
      </w:pPr>
      <w:r>
        <w:t xml:space="preserve">In</w:t>
      </w:r>
      <w:r>
        <w:t xml:space="preserve"> </w:t>
      </w:r>
      <w:r>
        <w:rPr>
          <w:bCs/>
          <w:b/>
        </w:rPr>
        <w:t xml:space="preserve">United Kingdom Birmingham</w:t>
      </w:r>
      <w:r>
        <w:t xml:space="preserve">, Professors frequently engage with local government bodies, non-profit organizations, and community groups. For example, a Professor of Sociology might collaborate with local councils to address issues of housing inequality or social integration. A legal scholar might provide pro bono advice or contribute to policy debates affecting civil rights within the city.</w:t>
      </w:r>
    </w:p>
    <w:p>
      <w:pPr>
        <w:pStyle w:val="BodyText"/>
      </w:pPr>
      <w:r>
        <w:br/>
      </w:r>
    </w:p>
    <w:p>
      <w:pPr>
        <w:pStyle w:val="BodyText"/>
      </w:pPr>
      <w:r>
        <w:t xml:space="preserve">This civic engagement enhances the university’s reputation as a "civic university," one that is deeply embedded in its urban environment. It also enriches the academic work itself, as real-world problems often inspire new research questions and interdisciplinary collaborations. The feedback loop between academia and the community ensures that education remains relevant and impactful.</w:t>
      </w:r>
    </w:p>
    <w:bookmarkEnd w:id="22"/>
    <w:bookmarkStart w:id="23" w:name="the-cultural-fabric-of-birmingham"/>
    <w:p>
      <w:pPr>
        <w:pStyle w:val="Heading2"/>
      </w:pPr>
      <w:r>
        <w:t xml:space="preserve">The Cultural Fabric of Birmingham</w:t>
      </w:r>
    </w:p>
    <w:p>
      <w:r>
        <w:pict>
          <v:rect style="width:0;height:1.5pt" o:hralign="center" o:hrstd="t" o:hr="t"/>
        </w:pict>
      </w:r>
    </w:p>
    <w:p>
      <w:pPr>
        <w:pStyle w:val="FirstParagraph"/>
      </w:pPr>
      <w:r>
        <w:t xml:space="preserve">Birmingham’s cultural landscape offers a unique backdrop for academic life. The city’s rich history in manufacturing, its diverse culinary scene, its artistic movements, and its role in the Civil Rights Movement provide a wealth of inspiration for scholarly work. Professors here often draw upon this local context to inform their research and teaching.</w:t>
      </w:r>
    </w:p>
    <w:p>
      <w:pPr>
        <w:pStyle w:val="BodyText"/>
      </w:pPr>
      <w:r>
        <w:br/>
      </w:r>
    </w:p>
    <w:p>
      <w:pPr>
        <w:pStyle w:val="BodyText"/>
      </w:pPr>
      <w:r>
        <w:t xml:space="preserve">For instance, historians may focus on the Industrial Revolution’s impact on Birmingham itself, while artists and cultural theorists might explore the city’s contributions to contemporary art movements like the Stuckist movement. This local grounding allows for a nuanced understanding of broader global trends, demonstrating how specific places shape universal human experiences.</w:t>
      </w:r>
    </w:p>
    <w:p>
      <w:pPr>
        <w:pStyle w:val="BodyText"/>
      </w:pPr>
      <w:r>
        <w:br/>
      </w:r>
    </w:p>
    <w:p>
      <w:pPr>
        <w:pStyle w:val="BodyText"/>
      </w:pPr>
      <w:r>
        <w:t xml:space="preserve">Moreover, Birmingham’s status as a multicultural metropolis means that Professors are often involved in dialogues about identity, migration, and belonging. These discussions are crucial in an era of global uncertainty and contribute to the development of more inclusive academic policies and curricula.</w:t>
      </w:r>
    </w:p>
    <w:bookmarkEnd w:id="23"/>
    <w:bookmarkStart w:id="24" w:name="challenges-and-opportunities"/>
    <w:p>
      <w:pPr>
        <w:pStyle w:val="Heading2"/>
      </w:pPr>
      <w:r>
        <w:t xml:space="preserve">Challenges and Opportunities</w:t>
      </w:r>
    </w:p>
    <w:p>
      <w:r>
        <w:pict>
          <v:rect style="width:0;height:1.5pt" o:hralign="center" o:hrstd="t" o:hr="t"/>
        </w:pict>
      </w:r>
    </w:p>
    <w:p>
      <w:pPr>
        <w:pStyle w:val="FirstParagraph"/>
      </w:pPr>
      <w:r>
        <w:t xml:space="preserve">Despite the prestige associated with the title, being a</w:t>
      </w:r>
      <w:r>
        <w:t xml:space="preserve"> </w:t>
      </w:r>
      <w:r>
        <w:rPr>
          <w:bCs/>
          <w:b/>
        </w:rPr>
        <w:t xml:space="preserve">Professor</w:t>
      </w:r>
      <w:r>
        <w:t xml:space="preserve"> </w:t>
      </w:r>
      <w:r>
        <w:t xml:space="preserve">in Birmingham is not without its challenges. Funding pressures, bureaucratic complexities, and the need to balance administrative duties with research can be demanding. The competitive nature of academia requires constant effort to stay at the forefront of one’s field.</w:t>
      </w:r>
    </w:p>
    <w:p>
      <w:pPr>
        <w:pStyle w:val="BodyText"/>
      </w:pPr>
      <w:r>
        <w:br/>
      </w:r>
    </w:p>
    <w:p>
      <w:pPr>
        <w:pStyle w:val="BodyText"/>
      </w:pPr>
      <w:r>
        <w:t xml:space="preserve">However, these challenges are matched by significant opportunities. Birmingham offers a supportive ecosystem for academic entrepreneurship, with incubators and innovation centers that encourage Professors to spin off startups based on their research. Additionally, the city’s lower cost of living compared to London makes it an attractive destination for academics seeking a better work-life balance without compromising on professional prestige.</w:t>
      </w:r>
    </w:p>
    <w:p>
      <w:pPr>
        <w:pStyle w:val="BodyText"/>
      </w:pPr>
      <w:r>
        <w:br/>
      </w:r>
    </w:p>
    <w:p>
      <w:pPr>
        <w:pStyle w:val="BodyText"/>
      </w:pPr>
      <w:r>
        <w:t xml:space="preserve">The growing emphasis on interdisciplinary research also provides new avenues for collaboration. Professors are encouraged to cross traditional departmental boundaries, leading to innovative projects that address complex societal issues from multiple angles.</w:t>
      </w:r>
    </w:p>
    <w:bookmarkEnd w:id="24"/>
    <w:bookmarkStart w:id="25" w:name="conclusion"/>
    <w:p>
      <w:pPr>
        <w:pStyle w:val="Heading2"/>
      </w:pPr>
      <w:r>
        <w:t xml:space="preserve">Conclusion</w:t>
      </w:r>
    </w:p>
    <w:p>
      <w:r>
        <w:pict>
          <v:rect style="width:0;height:1.5pt" o:hralign="center" o:hrstd="t" o:hr="t"/>
        </w:pict>
      </w:r>
    </w:p>
    <w:p>
      <w:pPr>
        <w:pStyle w:val="FirstParagraph"/>
      </w:pPr>
      <w:r>
        <w:t xml:space="preserve">In conclusion, the role of a</w:t>
      </w:r>
      <w:r>
        <w:t xml:space="preserve"> </w:t>
      </w:r>
      <w:r>
        <w:rPr>
          <w:bCs/>
          <w:b/>
        </w:rPr>
        <w:t xml:space="preserve">Professor</w:t>
      </w:r>
      <w:r>
        <w:t xml:space="preserve"> </w:t>
      </w:r>
      <w:r>
        <w:t xml:space="preserve">in</w:t>
      </w:r>
      <w:r>
        <w:t xml:space="preserve"> </w:t>
      </w:r>
      <w:r>
        <w:rPr>
          <w:bCs/>
          <w:b/>
        </w:rPr>
        <w:t xml:space="preserve">United Kingdom Birmingham</w:t>
      </w:r>
      <w:r>
        <w:t xml:space="preserve"> </w:t>
      </w:r>
      <w:r>
        <w:t xml:space="preserve">is multifaceted and dynamic. It encompasses the pursuit of knowledge through rigorous research, the transmission of wisdom to future generations through effective teaching, and the active engagement with local community needs. Birmingham’s unique cultural and historical context adds depth to this role, requiring Professors to be not only experts in their fields but also empathetic citizens who contribute to the city’s social fabric.</w:t>
      </w:r>
    </w:p>
    <w:p>
      <w:pPr>
        <w:pStyle w:val="BodyText"/>
      </w:pPr>
      <w:r>
        <w:br/>
      </w:r>
    </w:p>
    <w:p>
      <w:pPr>
        <w:pStyle w:val="BodyText"/>
      </w:pPr>
      <w:r>
        <w:t xml:space="preserve">As Birmingham continues to evolve as a global city of culture and innovation, the contributions of its Professors will remain vital. They serve as bridges between past and future, local and global, theory and practice. In honoring this title, we recognize not just individual achievement but the collective effort to advance human understanding and improve societal well-being through education.</w:t>
      </w:r>
    </w:p>
    <w:p>
      <w:pPr>
        <w:pStyle w:val="BodyText"/>
      </w:pPr>
      <w:r>
        <w:br/>
      </w:r>
    </w:p>
    <w:p>
      <w:pPr>
        <w:pStyle w:val="BodyText"/>
      </w:pPr>
      <w:r>
        <w:t xml:space="preserve">Thus, the</w:t>
      </w:r>
      <w:r>
        <w:t xml:space="preserve"> </w:t>
      </w:r>
      <w:r>
        <w:rPr>
          <w:bCs/>
          <w:b/>
        </w:rPr>
        <w:t xml:space="preserve">Professor</w:t>
      </w:r>
      <w:r>
        <w:t xml:space="preserve"> </w:t>
      </w:r>
      <w:r>
        <w:t xml:space="preserve">in Birmingham stands as a beacon of intellectual excellence and civic responsibility, embodying the highest ideals of academic life while remaining firmly rooted in the vibrant reality of one of Britain’s most important cities.</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a Professor in United Kingdom Birmingham</dc:title>
  <dc:creator/>
  <dc:language>en</dc:language>
  <cp:keywords/>
  <dcterms:created xsi:type="dcterms:W3CDTF">2026-07-29T18:02:07Z</dcterms:created>
  <dcterms:modified xsi:type="dcterms:W3CDTF">2026-07-29T18:02:07Z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