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and</w:t>
      </w:r>
      <w:r>
        <w:t xml:space="preserve"> </w:t>
      </w:r>
      <w:r>
        <w:t xml:space="preserve">Educational</w:t>
      </w:r>
      <w:r>
        <w:t xml:space="preserve"> </w:t>
      </w:r>
      <w:r>
        <w:t xml:space="preserve">Implications</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23" w:name="X1f786e3ed3b5b15f24438aa8c3a7f6794203b7b"/>
    <w:p>
      <w:pPr>
        <w:pStyle w:val="Heading1"/>
      </w:pPr>
      <w:r>
        <w:t xml:space="preserve">An Academic Essay on the Robotics Engineer in Ivory Coast Abidjan</w:t>
      </w:r>
    </w:p>
    <w:p>
      <w:pPr>
        <w:pStyle w:val="FirstParagraph"/>
      </w:pPr>
      <w:r>
        <w:t xml:space="preserve">This Essay critically examines the emerging professional trajectory of the Robotics Engineer within the rapidly modernizing economic landscape of Ivory Coast Abidjan. As a multidisciplinary field that synthesizes mechanical engineering, electrical systems, computer science, and artificial intelligence, robotics represents one of the most transformative technological frontiers globally. When contextualized specifically to Ivory Coast Abidjan—a geographic hub responsible for over sixty percent of Côte d’Ivoire’s GDP—the necessity for specialized Robotics Engineers becomes increasingly evident. This Essay deliberately explores how educational frameworks, industrial automation strategies, and municipal infrastructure planning must align to cultivate a domestic workforce capable of designing, implementing, and maintaining robotic systems tailored to local operational environments. By analyzing the unique demands placed upon a Robotics Engineer in West Africa’s economic capital, it becomes clear that robotics is not merely an imported technological luxury but a foundational component of sustainable national development.</w:t>
      </w:r>
    </w:p>
    <w:bookmarkStart w:id="20" w:name="X15724cc7ac7e4a84beb8534b4280775171e015e"/>
    <w:p>
      <w:pPr>
        <w:pStyle w:val="Heading2"/>
      </w:pPr>
      <w:r>
        <w:t xml:space="preserve">Educational Pathways and Skill Development for Local Robotics Engineers</w:t>
      </w:r>
    </w:p>
    <w:p>
      <w:pPr>
        <w:pStyle w:val="FirstParagraph"/>
      </w:pPr>
      <w:r>
        <w:t xml:space="preserve">The foundation of any successful technological integration rests upon rigorous academic preparation and practical training. For Ivory Coast Abidjan to nurture competent Robotics Engineers, tertiary institutions must transition from purely theoretical instruction toward applied, interdisciplinary engineering curricula. Universities and technical polytechnics across the region are progressively introducing modules in mechatronics, embedded control systems, sensor fusion, and machine learning; however, curriculum modernization must continuously adapt to accelerate hardware-software co-development trends. A dedicated Robotics Engineer requires comprehensive proficiency in kinematic modeling, real-time programming languages such as C++ and Python, computer vision algorithms, and ethical AI deployment protocols. In the specific context of Ivory Coast Abidjan’s developing academic infrastructure, establishing state-of-the-art robotics laboratories remains a priority. Strategic partnerships between Ivorian educational institutions, international research consortia, and private technology firms can bridge funding gaps while ensuring that training aligns with both global engineering standards and regional industrial needs. Furthermore, vocational certification programs targeting secondary graduates can create a reliable pipeline of support technicians capable of assisting senior Robotics Engineers during field installations. By embedding innovation hubs and student robotics competitions within Ivorian universities, Ivory Coast Abidjan fosters early technical literacy and problem-solving resilience among youth.</w:t>
      </w:r>
    </w:p>
    <w:bookmarkEnd w:id="20"/>
    <w:bookmarkStart w:id="21" w:name="Xa5a6f231e25e1891e1d5a8e1e67fe8c843da98c"/>
    <w:p>
      <w:pPr>
        <w:pStyle w:val="Heading2"/>
      </w:pPr>
      <w:r>
        <w:t xml:space="preserve">Industrial Applications and Economic Transformation in Ivory Coast Abidjan</w:t>
      </w:r>
    </w:p>
    <w:p>
      <w:pPr>
        <w:pStyle w:val="FirstParagraph"/>
      </w:pPr>
      <w:r>
        <w:t xml:space="preserve">The strategic deployment of automated systems across multiple sectors demonstrates why the Robotics Engineer is indispensable to Ivory Coast Abidjan’s economic roadmap. The Port of Abidjan, serving as West Africa’s primary maritime gateway, represents an ideal testing ground for autonomous cargo handling, robotic inspection drones for structural monitoring, and predictive maintenance algorithms that minimize vessel turnaround times. Simultaneously, agricultural processing facilities throughout the surrounding hinterlands increasingly utilize robotic sorting mechanisms equipped with hyperspectral imaging to grade cocoa and cashew exports according to stringent international standards. A Robotics Engineer plays a central role in customizing these automated solutions to withstand tropical humidity, ensure energy efficiency within local grid constraints, and integrate seamlessly with existing supply chain logistics. Beyond heavy industry, smart city initiatives in Ivory Coast Abidjan rely heavily on autonomous mobility systems for urban transit coordination, waste management optimization, and environmental sensor networks that track air quality and flood risks along the Ébrié Lagoon. These applications demand engineers who can merge spatial data analytics with mechanical design while complying with Francophone West African regulatory frameworks. By directly aligning robotic deployments with Ivory Coast Abidjan’s developmental objectives, Robotics Engineers convert abstract automation concepts into measurable productivity gains, job creation in high-skilled sectors, and enhanced export competitiveness.</w:t>
      </w:r>
    </w:p>
    <w:bookmarkEnd w:id="21"/>
    <w:bookmarkStart w:id="22" w:name="Xf82ad144b3b99798f8569b780d55ab50b1d5949"/>
    <w:p>
      <w:pPr>
        <w:pStyle w:val="Heading2"/>
      </w:pPr>
      <w:r>
        <w:t xml:space="preserve">Infrastructural Challenges and Policy Frameworks for Robotics Adoption</w:t>
      </w:r>
    </w:p>
    <w:p>
      <w:pPr>
        <w:pStyle w:val="FirstParagraph"/>
      </w:pPr>
      <w:r>
        <w:t xml:space="preserve">Despite the clear economic advantages, establishing a sustainable robotics ecosystem within Ivory Coast Abidjan presents multifaceted challenges that require coordinated governmental and private-sector responses. Initial capital requirements for advanced fabrication equipment, high-performance computing clusters, and precision calibration instruments remain substantial. Additionally, regulatory frameworks governing autonomous systems must evolve to address liability distribution protocols, cybersecurity compliance standards, and safety certifications appropriate for densely populated urban corridors. A forward-thinking policy approach in Ivory Coast Abidjan would incorporate tax incentives for engineering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and Educational Implications of Robotics Engineering in Ivory Coast Abidjan</dc:title>
  <dc:creator/>
  <dc:language>en</dc:language>
  <cp:keywords/>
  <dcterms:created xsi:type="dcterms:W3CDTF">2026-07-29T09:29:08Z</dcterms:created>
  <dcterms:modified xsi:type="dcterms:W3CDTF">2026-07-29T09:29:08Z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