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7" w:name="X9ddbef77c59b74a25e7940d0195901aec23922a"/>
    <w:p>
      <w:pPr>
        <w:pStyle w:val="Heading1"/>
      </w:pPr>
      <w:r>
        <w:t xml:space="preserve">The Role and Impact of a Special Education Teacher in Malaysia Kuala Lumpur</w:t>
      </w:r>
    </w:p>
    <w:p>
      <w:pPr>
        <w:pStyle w:val="FirstParagraph"/>
      </w:pPr>
      <w:r>
        <w:br/>
      </w:r>
    </w:p>
    <w:p>
      <w:pPr>
        <w:pStyle w:val="BodyText"/>
      </w:pPr>
      <w:r>
        <w:t xml:space="preserve">In the rapidly evolving educational landscape of modern society, the need for inclusive and specialized instruction has never been more critical. Among the various educators who shape this landscape, few play as pivotal a role as those dedicated to special education. In the vibrant and multicultural context of</w:t>
      </w:r>
      <w:r>
        <w:t xml:space="preserve"> </w:t>
      </w:r>
      <w:r>
        <w:rPr>
          <w:bCs/>
          <w:b/>
        </w:rPr>
        <w:t xml:space="preserve">Malaysia Kuala Lumpur</w:t>
      </w:r>
      <w:r>
        <w:t xml:space="preserve">, a city known for its economic dynamism and cultural diversity, the presence of a</w:t>
      </w:r>
      <w:r>
        <w:t xml:space="preserve"> </w:t>
      </w:r>
      <w:r>
        <w:rPr>
          <w:bCs/>
          <w:b/>
        </w:rPr>
        <w:t xml:space="preserve">Special Education Teacher</w:t>
      </w:r>
      <w:r>
        <w:t xml:space="preserve"> </w:t>
      </w:r>
      <w:r>
        <w:t xml:space="preserve">is not merely an administrative requirement but a moral imperative. These educators serve as the bridge between systemic educational frameworks and the unique, often complex, needs of neurodivergent or physically challenged students. This essay explores the multifaceted role of a</w:t>
      </w:r>
      <w:r>
        <w:t xml:space="preserve"> </w:t>
      </w:r>
      <w:r>
        <w:rPr>
          <w:bCs/>
          <w:b/>
        </w:rPr>
        <w:t xml:space="preserve">Special Education Teacher</w:t>
      </w:r>
      <w:r>
        <w:t xml:space="preserve">, highlighting their challenges, methodologies, and profound impact within the urban setting of</w:t>
      </w:r>
      <w:r>
        <w:t xml:space="preserve"> </w:t>
      </w:r>
      <w:r>
        <w:rPr>
          <w:bCs/>
          <w:b/>
        </w:rPr>
        <w:t xml:space="preserve">Malaysia Kuala Lumpur</w:t>
      </w:r>
      <w:r>
        <w:t xml:space="preserve">.</w:t>
      </w:r>
    </w:p>
    <w:p>
      <w:pPr>
        <w:pStyle w:val="BodyText"/>
      </w:pPr>
      <w:r>
        <w:br/>
      </w:r>
    </w:p>
    <w:bookmarkStart w:id="20" w:name="X9d3b263e780179540fd0600855f02b9bd45d0f8"/>
    <w:p>
      <w:pPr>
        <w:pStyle w:val="Heading2"/>
      </w:pPr>
      <w:r>
        <w:t xml:space="preserve">The Contextual Landscape: Diversity in Kuala Lumpur</w:t>
      </w:r>
    </w:p>
    <w:p>
      <w:pPr>
        <w:pStyle w:val="FirstParagraph"/>
      </w:pPr>
      <w:r>
        <w:br/>
      </w:r>
      <w:r>
        <w:t xml:space="preserve">To understand the significance of special education in this region, one must first appreciate the demographic tapestry of</w:t>
      </w:r>
      <w:r>
        <w:t xml:space="preserve"> </w:t>
      </w:r>
      <w:r>
        <w:rPr>
          <w:bCs/>
          <w:b/>
        </w:rPr>
        <w:t xml:space="preserve">Malaysia Kuala Lumpur</w:t>
      </w:r>
      <w:r>
        <w:t xml:space="preserve">. As the capital city, it is a melting pot of Malay, Chinese, Indian, and indigenous communities. This diversity extends beyond ethnicity to include varying socio-economic statuses and accessibility to resources. For students with special educational needs (SEN), this diversity can sometimes present additional barriers related to language proficiency or cultural stigma surrounding disability. The</w:t>
      </w:r>
      <w:r>
        <w:t xml:space="preserve"> </w:t>
      </w:r>
      <w:r>
        <w:rPr>
          <w:bCs/>
          <w:b/>
        </w:rPr>
        <w:t xml:space="preserve">Special Education Teacher</w:t>
      </w:r>
      <w:r>
        <w:t xml:space="preserve"> </w:t>
      </w:r>
      <w:r>
        <w:t xml:space="preserve">in this environment must possess not only pedagogical skills but also high levels of cultural competence and emotional intelligence. They operate in a system that is increasingly aligning with international standards of inclusion, yet still navigating the transition from segregation to integration within mainstream schools.</w:t>
      </w:r>
    </w:p>
    <w:p>
      <w:pPr>
        <w:pStyle w:val="BodyText"/>
      </w:pPr>
      <w:r>
        <w:br/>
      </w:r>
    </w:p>
    <w:bookmarkEnd w:id="20"/>
    <w:bookmarkStart w:id="21" w:name="X2b9b03645c7b75bcee44d42b51fa899e4ff7f0b"/>
    <w:p>
      <w:pPr>
        <w:pStyle w:val="Heading2"/>
      </w:pPr>
      <w:r>
        <w:t xml:space="preserve">Core Responsibilities and Pedagogical Adaptations</w:t>
      </w:r>
    </w:p>
    <w:p>
      <w:pPr>
        <w:pStyle w:val="FirstParagraph"/>
      </w:pPr>
      <w:r>
        <w:br/>
      </w:r>
      <w:r>
        <w:t xml:space="preserve">The primary duty of a</w:t>
      </w:r>
      <w:r>
        <w:t xml:space="preserve"> </w:t>
      </w:r>
      <w:r>
        <w:rPr>
          <w:bCs/>
          <w:b/>
        </w:rPr>
        <w:t xml:space="preserve">Special Education Teacher</w:t>
      </w:r>
      <w:r>
        <w:t xml:space="preserve"> </w:t>
      </w:r>
      <w:r>
        <w:t xml:space="preserve">extends far beyond traditional lesson planning. In</w:t>
      </w:r>
      <w:r>
        <w:t xml:space="preserve"> </w:t>
      </w:r>
      <w:r>
        <w:rPr>
          <w:bCs/>
          <w:b/>
        </w:rPr>
        <w:t xml:space="preserve">Malaysia Kuala Lumpur</w:t>
      </w:r>
      <w:r>
        <w:t xml:space="preserve">, where class sizes in government schools can be substantial, individualized attention is a luxury that these educators must creatively engineer into their daily routines. A significant portion of their work involves conducting assessments to diagnose learning disabilities such as dyslexia, autism spectrum disorder (ASD), or attention deficit hyperactivity disorder (ADHD). Following diagnosis, the</w:t>
      </w:r>
      <w:r>
        <w:t xml:space="preserve"> </w:t>
      </w:r>
      <w:r>
        <w:rPr>
          <w:bCs/>
          <w:b/>
        </w:rPr>
        <w:t xml:space="preserve">Special Education Teacher</w:t>
      </w:r>
      <w:r>
        <w:t xml:space="preserve"> </w:t>
      </w:r>
      <w:r>
        <w:t xml:space="preserve">develops Individualized Education Programs (IEPs). These are legally and ethically binding documents that outline specific academic goals, accommodations, and modifications tailored to the student’s unique profile.</w:t>
      </w:r>
    </w:p>
    <w:p>
      <w:pPr>
        <w:pStyle w:val="BodyText"/>
      </w:pPr>
      <w:r>
        <w:br/>
      </w:r>
      <w:r>
        <w:t xml:space="preserve">For instance, a teacher working with a non-verbal child in a Kuala Lumpur mainstream school might utilize Augmentative and Alternative Communication (AAC) devices. They must adapt curricula mandated by the Ministry of Education to make them accessible. This might mean simplifying text for reading comprehension, using visual schedules for students with ASD to reduce anxiety, or modifying physical environments to accommodate sensory sensitivities. The</w:t>
      </w:r>
      <w:r>
        <w:t xml:space="preserve"> </w:t>
      </w:r>
      <w:r>
        <w:rPr>
          <w:bCs/>
          <w:b/>
        </w:rPr>
        <w:t xml:space="preserve">Special Education Teacher</w:t>
      </w:r>
      <w:r>
        <w:t xml:space="preserve"> </w:t>
      </w:r>
      <w:r>
        <w:t xml:space="preserve">acts as a curriculum modifier, ensuring that the intellectual content remains rigorous while the delivery method becomes inclusive.</w:t>
      </w:r>
    </w:p>
    <w:p>
      <w:pPr>
        <w:pStyle w:val="BodyText"/>
      </w:pPr>
      <w:r>
        <w:br/>
      </w:r>
    </w:p>
    <w:bookmarkEnd w:id="21"/>
    <w:bookmarkStart w:id="22" w:name="the-challenge-of-resource-management"/>
    <w:p>
      <w:pPr>
        <w:pStyle w:val="Heading2"/>
      </w:pPr>
      <w:r>
        <w:t xml:space="preserve">The Challenge of Resource Management</w:t>
      </w:r>
    </w:p>
    <w:p>
      <w:pPr>
        <w:pStyle w:val="FirstParagraph"/>
      </w:pPr>
      <w:r>
        <w:br/>
      </w:r>
      <w:r>
        <w:t xml:space="preserve">While urban centers like Kuala Lumpur generally offer better infrastructure than rural areas, resource allocation for special education remains a complex challenge. A</w:t>
      </w:r>
      <w:r>
        <w:t xml:space="preserve"> </w:t>
      </w:r>
      <w:r>
        <w:rPr>
          <w:bCs/>
          <w:b/>
        </w:rPr>
        <w:t xml:space="preserve">Special Education Teacher</w:t>
      </w:r>
      <w:r>
        <w:t xml:space="preserve"> </w:t>
      </w:r>
      <w:r>
        <w:t xml:space="preserve">often finds themselves functioning as part-time therapists, behaviorists, and case managers. In many cases within</w:t>
      </w:r>
      <w:r>
        <w:t xml:space="preserve"> </w:t>
      </w:r>
      <w:r>
        <w:rPr>
          <w:bCs/>
          <w:b/>
        </w:rPr>
        <w:t xml:space="preserve">Malaysia Kuala Lumpur</w:t>
      </w:r>
      <w:r>
        <w:t xml:space="preserve">, the ratio of support staff to students is low. Consequently, these teachers must be highly resourceful, often creating their own teaching aids out of recycled materials or leveraging digital tools available through government initiatives.</w:t>
      </w:r>
    </w:p>
    <w:p>
      <w:pPr>
        <w:pStyle w:val="BodyText"/>
      </w:pPr>
      <w:r>
        <w:br/>
      </w:r>
      <w:r>
        <w:t xml:space="preserve">Furthermore, funding for specialized equipment such as hearing aids, whiteboards with audio integration, or sensory rooms can be inconsistent. The</w:t>
      </w:r>
      <w:r>
        <w:t xml:space="preserve"> </w:t>
      </w:r>
      <w:r>
        <w:rPr>
          <w:bCs/>
          <w:b/>
        </w:rPr>
        <w:t xml:space="preserve">Special Education Teacher</w:t>
      </w:r>
      <w:r>
        <w:t xml:space="preserve"> </w:t>
      </w:r>
      <w:r>
        <w:t xml:space="preserve">frequently advocates for these resources within the school administration and sometimes engages with non-governmental organizations (NGOs) that support disability rights in Malaysia. This advocacy is crucial because it ensures that the physical and digital environment of the school becomes truly inclusive, rather than just accessible on paper.</w:t>
      </w:r>
    </w:p>
    <w:p>
      <w:pPr>
        <w:pStyle w:val="BodyText"/>
      </w:pPr>
      <w:r>
        <w:br/>
      </w:r>
    </w:p>
    <w:bookmarkEnd w:id="22"/>
    <w:bookmarkStart w:id="23" w:name="collaboration-the-hub-of-support"/>
    <w:p>
      <w:pPr>
        <w:pStyle w:val="Heading2"/>
      </w:pPr>
      <w:r>
        <w:t xml:space="preserve">Collaboration: The Hub of Support</w:t>
      </w:r>
    </w:p>
    <w:p>
      <w:pPr>
        <w:pStyle w:val="FirstParagraph"/>
      </w:pPr>
      <w:r>
        <w:br/>
      </w:r>
      <w:r>
        <w:t xml:space="preserve">No child learns in isolation, and no</w:t>
      </w:r>
      <w:r>
        <w:t xml:space="preserve"> </w:t>
      </w:r>
      <w:r>
        <w:rPr>
          <w:bCs/>
          <w:b/>
        </w:rPr>
        <w:t xml:space="preserve">Special Education Teacher</w:t>
      </w:r>
      <w:r>
        <w:t xml:space="preserve"> </w:t>
      </w:r>
      <w:r>
        <w:t xml:space="preserve">works alone. In the ecosystem of education in</w:t>
      </w:r>
      <w:r>
        <w:t xml:space="preserve"> </w:t>
      </w:r>
      <w:r>
        <w:rPr>
          <w:bCs/>
          <w:b/>
        </w:rPr>
        <w:t xml:space="preserve">Malaysia Kuala Lumpur</w:t>
      </w:r>
      <w:r>
        <w:t xml:space="preserve">, collaboration is the cornerstone of success. The special educator serves as the linchpin connecting three critical stakeholders: parents, mainstream classroom teachers, and external specialists.</w:t>
      </w:r>
    </w:p>
    <w:p>
      <w:pPr>
        <w:pStyle w:val="BodyText"/>
      </w:pPr>
      <w:r>
        <w:br/>
      </w:r>
      <w:r>
        <w:t xml:space="preserve">Parental involvement is particularly significant. In many Malaysian families, there may be cultural hesitancy to discuss developmental delays due to stigma. The</w:t>
      </w:r>
      <w:r>
        <w:t xml:space="preserve"> </w:t>
      </w:r>
      <w:r>
        <w:rPr>
          <w:bCs/>
          <w:b/>
        </w:rPr>
        <w:t xml:space="preserve">Special Education Teacher</w:t>
      </w:r>
      <w:r>
        <w:t xml:space="preserve"> </w:t>
      </w:r>
      <w:r>
        <w:t xml:space="preserve">plays a delicate role in educating parents about their child’s needs while providing emotional support and guidance on how to reinforce learning at home. Simultaneously, they must train mainstream teachers on how to manage inclusive classrooms effectively. This "push-in" or "pull-out" model of support requires constant communication. The</w:t>
      </w:r>
      <w:r>
        <w:t xml:space="preserve"> </w:t>
      </w:r>
      <w:r>
        <w:rPr>
          <w:bCs/>
          <w:b/>
        </w:rPr>
        <w:t xml:space="preserve">Special Education Teacher</w:t>
      </w:r>
      <w:r>
        <w:t xml:space="preserve"> </w:t>
      </w:r>
      <w:r>
        <w:t xml:space="preserve">ensures that the general education teacher understands the specific triggers and successes of their SEN students, thereby fostering a classroom culture of empathy and peer acceptance.</w:t>
      </w:r>
    </w:p>
    <w:p>
      <w:pPr>
        <w:pStyle w:val="BodyText"/>
      </w:pPr>
      <w:r>
        <w:br/>
      </w:r>
    </w:p>
    <w:bookmarkEnd w:id="23"/>
    <w:bookmarkStart w:id="24" w:name="the-emotional-and-psychological-toll"/>
    <w:p>
      <w:pPr>
        <w:pStyle w:val="Heading2"/>
      </w:pPr>
      <w:r>
        <w:t xml:space="preserve">The Emotional and Psychological Toll</w:t>
      </w:r>
    </w:p>
    <w:p>
      <w:pPr>
        <w:pStyle w:val="FirstParagraph"/>
      </w:pPr>
      <w:r>
        <w:br/>
      </w:r>
      <w:r>
        <w:t xml:space="preserve">It is imperative to acknowledge the emotional weight carried by those in this profession. The work of a</w:t>
      </w:r>
      <w:r>
        <w:t xml:space="preserve"> </w:t>
      </w:r>
      <w:r>
        <w:rPr>
          <w:bCs/>
          <w:b/>
        </w:rPr>
        <w:t xml:space="preserve">Special Education Teacher</w:t>
      </w:r>
      <w:r>
        <w:t xml:space="preserve"> </w:t>
      </w:r>
      <w:r>
        <w:t xml:space="preserve">is often invisible to the broader public. Progress can be slow, measured in inches rather than miles. A breakthrough might be as simple as a non-verbal student making eye contact for the first time or an autistic child completing a task without meltdown. While these victories are profound, they occur amidst significant burnout risks.</w:t>
      </w:r>
    </w:p>
    <w:p>
      <w:pPr>
        <w:pStyle w:val="BodyText"/>
      </w:pPr>
      <w:r>
        <w:br/>
      </w:r>
      <w:r>
        <w:t xml:space="preserve">In</w:t>
      </w:r>
      <w:r>
        <w:t xml:space="preserve"> </w:t>
      </w:r>
      <w:r>
        <w:rPr>
          <w:bCs/>
          <w:b/>
        </w:rPr>
        <w:t xml:space="preserve">Malaysia Kuala Lumpur</w:t>
      </w:r>
      <w:r>
        <w:t xml:space="preserve">, where the pace of life is fast and professional expectations are high, maintaining resilience is essential. Teachers must advocate for their own mental health while remaining available for their students. Professional development in this field is therefore not just about learning new techniques; it is also about building sustainable career practices. The community of practice among special educators in the capital city provides a vital support network, allowing them to share strategies and coping mechanisms.</w:t>
      </w:r>
    </w:p>
    <w:p>
      <w:pPr>
        <w:pStyle w:val="BodyText"/>
      </w:pPr>
      <w:r>
        <w:br/>
      </w:r>
    </w:p>
    <w:bookmarkEnd w:id="24"/>
    <w:bookmarkStart w:id="25" w:name="future-outlook-and-societal-impact"/>
    <w:p>
      <w:pPr>
        <w:pStyle w:val="Heading2"/>
      </w:pPr>
      <w:r>
        <w:t xml:space="preserve">Future Outlook and Societal Impact</w:t>
      </w:r>
    </w:p>
    <w:p>
      <w:pPr>
        <w:pStyle w:val="FirstParagraph"/>
      </w:pPr>
      <w:r>
        <w:br/>
      </w:r>
      <w:r>
        <w:t xml:space="preserve">Looking ahead, the role of the</w:t>
      </w:r>
      <w:r>
        <w:t xml:space="preserve"> </w:t>
      </w:r>
      <w:r>
        <w:rPr>
          <w:bCs/>
          <w:b/>
        </w:rPr>
        <w:t xml:space="preserve">Special Education Teacher</w:t>
      </w:r>
      <w:r>
        <w:t xml:space="preserve"> </w:t>
      </w:r>
      <w:r>
        <w:t xml:space="preserve">in</w:t>
      </w:r>
      <w:r>
        <w:t xml:space="preserve"> </w:t>
      </w:r>
      <w:r>
        <w:rPr>
          <w:bCs/>
          <w:b/>
        </w:rPr>
        <w:t xml:space="preserve">Malaysia Kuala Lumpur</w:t>
      </w:r>
      <w:r>
        <w:t xml:space="preserve"> </w:t>
      </w:r>
      <w:r>
        <w:t xml:space="preserve">is poised to expand. With Malaysia’s commitment to Sustainable Development Goals (SDGs), particularly Goal 4 on Quality Education, there is a growing political and social will to ensure no child is left behind. The integration of technology, such as artificial intelligence for personalized learning paths, offers new tools for these educators.</w:t>
      </w:r>
    </w:p>
    <w:p>
      <w:pPr>
        <w:pStyle w:val="BodyText"/>
      </w:pPr>
      <w:r>
        <w:br/>
      </w:r>
      <w:r>
        <w:t xml:space="preserve">However, the ultimate goal is societal acceptance. When a</w:t>
      </w:r>
      <w:r>
        <w:t xml:space="preserve"> </w:t>
      </w:r>
      <w:r>
        <w:rPr>
          <w:bCs/>
          <w:b/>
        </w:rPr>
        <w:t xml:space="preserve">Special Education Teacher</w:t>
      </w:r>
      <w:r>
        <w:t xml:space="preserve"> </w:t>
      </w:r>
      <w:r>
        <w:t xml:space="preserve">succeeds in integrating a student with disabilities into mainstream society, they are not just educating an individual; they are shaping the social conscience of the nation. They teach neurotypical peers to value diversity, patience, and different modes of thinking. In doing so, they contribute to building a more compassionate and equitable society in</w:t>
      </w:r>
      <w:r>
        <w:t xml:space="preserve"> </w:t>
      </w:r>
      <w:r>
        <w:rPr>
          <w:bCs/>
          <w:b/>
        </w:rPr>
        <w:t xml:space="preserve">Malaysia Kuala Lumpur</w:t>
      </w:r>
      <w:r>
        <w:t xml:space="preserve">.</w:t>
      </w:r>
    </w:p>
    <w:p>
      <w:pPr>
        <w:pStyle w:val="BodyText"/>
      </w:pPr>
      <w:r>
        <w:br/>
      </w:r>
    </w:p>
    <w:bookmarkEnd w:id="25"/>
    <w:bookmarkStart w:id="26" w:name="conclusion"/>
    <w:p>
      <w:pPr>
        <w:pStyle w:val="Heading2"/>
      </w:pPr>
      <w:r>
        <w:t xml:space="preserve">Conclusion</w:t>
      </w:r>
    </w:p>
    <w:p>
      <w:pPr>
        <w:pStyle w:val="FirstParagraph"/>
      </w:pPr>
      <w:r>
        <w:br/>
      </w:r>
      <w:r>
        <w:t xml:space="preserve">In conclusion, the</w:t>
      </w:r>
      <w:r>
        <w:t xml:space="preserve"> </w:t>
      </w:r>
      <w:r>
        <w:rPr>
          <w:bCs/>
          <w:b/>
        </w:rPr>
        <w:t xml:space="preserve">Special Education Teacher</w:t>
      </w:r>
      <w:r>
        <w:t xml:space="preserve"> </w:t>
      </w:r>
      <w:r>
        <w:t xml:space="preserve">stands as a beacon of hope and equity in the educational system of</w:t>
      </w:r>
      <w:r>
        <w:t xml:space="preserve"> </w:t>
      </w:r>
      <w:r>
        <w:rPr>
          <w:bCs/>
          <w:b/>
        </w:rPr>
        <w:t xml:space="preserve">Malaysia Kuala Lumpur</w:t>
      </w:r>
      <w:r>
        <w:t xml:space="preserve">. Their work is complex, demanding high levels of skill, empathy, and advocacy. They navigate a landscape of cultural diversity and resource constraints to ensure that students with special needs receive an education that is both meaningful and dignified. By adapting curricula, collaborating with families and colleagues, and managing the emotional dynamics of the classroom, they fulfill a critical function in society. As Kuala Lumpur continues to develop as a global city, recognizing and supporting these educators is essential. They are not just teachers of subjects; they are architects of inclusion, ensuring that the promise of education is accessible to every child, regardless of ability.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Malaysia Kuala Lumpur</dc:title>
  <dc:creator/>
  <dc:language>en</dc:language>
  <cp:keywords/>
  <dcterms:created xsi:type="dcterms:W3CDTF">2026-07-29T18:23:29Z</dcterms:created>
  <dcterms:modified xsi:type="dcterms:W3CDTF">2026-07-29T18:23:29Z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