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X895ee5e3a44f6bbfa93026854d0028a048d7185"/>
    <w:p>
      <w:pPr>
        <w:pStyle w:val="Heading1"/>
      </w:pPr>
      <w:r>
        <w:t xml:space="preserve">The Critical Role of the</w:t>
      </w:r>
      <w:r>
        <w:t xml:space="preserve"> </w:t>
      </w:r>
      <w:r>
        <w:t xml:space="preserve">Systems Engineer</w:t>
      </w:r>
      <w:r>
        <w:t xml:space="preserve"> </w:t>
      </w:r>
      <w:r>
        <w:t xml:space="preserve">in the Dynamic Hub of</w:t>
      </w:r>
      <w:r>
        <w:t xml:space="preserve"> </w:t>
      </w:r>
      <w:r>
        <w:t xml:space="preserve">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 Analysis of Systems Engineering within Israel’s High-Tech Ecosystem</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technology, few roles are as pivotal or as complex as that of the Systems Engineer. This discipline serves as the backbone for integrating disparate technologies into cohesive, functional, and reliable solutions. Nowhere is this integration more critical than in Israel Tel Aviv, a global powerhouse known for its vibrant startup ecosystem ("Startup Nation") and advanced technological infrastructure. In this essay document we will explore how systems engineer practices are uniquely adapted to meet the specific demands of Israel Tel Aviv’s high-stakes environment.</w:t>
      </w:r>
    </w:p>
    <w:bookmarkEnd w:id="20"/>
    <w:bookmarkStart w:id="21" w:name="ii.-understanding-systems-engineering"/>
    <w:p>
      <w:pPr>
        <w:pStyle w:val="Heading2"/>
      </w:pPr>
      <w:r>
        <w:t xml:space="preserve">II. Understanding Systems Engineering</w:t>
      </w:r>
    </w:p>
    <w:p>
      <w:pPr>
        <w:pStyle w:val="FirstParagraph"/>
      </w:pPr>
      <w:r>
        <w:t xml:space="preserve">A systems engineer is responsible for the overall design, management, and integration of complex systems over their entire life cycles. Unlike software developers who may focus solely on code or hardware engineers who concentrate on physical components, a systems engineer takes a holistic view. They ensure that all subsystems—hardware, software, data networks, human interfaces—work together seamlessly.</w:t>
      </w:r>
    </w:p>
    <w:p>
      <w:pPr>
        <w:pStyle w:val="BodyText"/>
      </w:pPr>
      <w:r>
        <w:t xml:space="preserve">This role requires deep technical knowledge across multiple domains: computer science, electrical engineering operations research and project management. The ability to translate abstract requirements into concrete architectural designs is central to the job description. It involves trade-off analyses where performance must often be balanced against cost safety or time-to-market constraints.</w:t>
      </w:r>
    </w:p>
    <w:bookmarkEnd w:id="21"/>
    <w:bookmarkStart w:id="24" w:name="X5a4d212141e74ee477c83453bd30ab462402eef"/>
    <w:p>
      <w:pPr>
        <w:pStyle w:val="Heading2"/>
      </w:pPr>
      <w:r>
        <w:t xml:space="preserve">III. The Unique Context of Israel Tel Aviv</w:t>
      </w:r>
    </w:p>
    <w:p>
      <w:pPr>
        <w:pStyle w:val="FirstParagraph"/>
      </w:pPr>
      <w:r>
        <w:t xml:space="preserve">To understand why systems engineering matters so much in this region one must first appreciate what makes Israel Tel Aviv special. Known globally for its innovation density per capita the city has become synonymous with cutting-edge research development and deployment of new technologies.</w:t>
      </w:r>
    </w:p>
    <w:bookmarkStart w:id="22" w:name="a.-the-startup-culture"/>
    <w:p>
      <w:pPr>
        <w:pStyle w:val="Heading3"/>
      </w:pPr>
      <w:r>
        <w:t xml:space="preserve">A. The Startup Culture</w:t>
      </w:r>
    </w:p>
    <w:p>
      <w:pPr>
        <w:pStyle w:val="FirstParagraph"/>
      </w:pPr>
      <w:r>
        <w:t xml:space="preserve">Tel Aviv hosts hundreds if not thousands startups ranging from cybersecurity fintech healthtech artificial intelligence to aerospace. These companies often operate under tight deadlines needing rapid prototyping testing and scaling up solutions quickly before competitors do so too. Herein lies a key challenge for any organization: how do you maintain quality while moving fast?</w:t>
      </w:r>
    </w:p>
    <w:bookmarkEnd w:id="22"/>
    <w:bookmarkStart w:id="23" w:name="b.-military-tech-nexus"/>
    <w:p>
      <w:pPr>
        <w:pStyle w:val="Heading3"/>
      </w:pPr>
      <w:r>
        <w:t xml:space="preserve">B. Military-Tech Nexus</w:t>
      </w:r>
    </w:p>
    <w:p>
      <w:pPr>
        <w:pStyle w:val="FirstParagraph"/>
      </w:pPr>
      <w:r>
        <w:t xml:space="preserve">Another unique feature of Israel's tech scene stems from its strong ties between military service and private sector employment many Israelis serve in elite units within the IDF (Israel Defense Forces) before joining civilian industries bringing back valuable skills such as problem-solving under pressure teamwork leadership among other things that translate well into corporate environments especially those requiring quick decision-making processes typical during crises situations like natural disasters terrorist attacks cyberattacks etcetera.</w:t>
      </w:r>
    </w:p>
    <w:bookmarkEnd w:id="23"/>
    <w:bookmarkEnd w:id="24"/>
    <w:bookmarkStart w:id="26" w:name="X04dd10560e501c7f6515764adc2d6d4593eea6e"/>
    <w:p>
      <w:pPr>
        <w:pStyle w:val="Heading2"/>
      </w:pPr>
      <w:r>
        <w:t xml:space="preserve">IV. Why Systems Engineers Are Essential in This Environment</w:t>
      </w:r>
    </w:p>
    <w:p>
      <w:pPr>
        <w:pStyle w:val="FirstParagraph"/>
      </w:pPr>
      <w:r>
        <w:t xml:space="preserve">Given these contextual factors several reasons emerge explaining why organizations operating within this space heavily rely upon skilled professionals trained specifically in systems thinking methodologies:</w:t>
      </w:r>
    </w:p>
    <w:p>
      <w:pPr>
        <w:pStyle w:val="BodyText"/>
      </w:pPr>
      <w:r>
        <w:rPr>
          <w:bCs/>
          <w:b/>
        </w:rPr>
        <w:t xml:space="preserve">Cross-Domain Integration Challenges:</w:t>
      </w:r>
      <w:r>
        <w:br/>
      </w:r>
      <w:r>
        <w:t xml:space="preserve">Startups frequently combine hardware devices (such as IoT sensors drones) with cloud-based analytics platforms mobile applications user interfaces back-end databases security protocols compliance frameworks international standards regulations local laws government policies industry best practices peer reviews customer feedback loops vendor partnerships supply chain logistics distribution channels marketing strategies sales tactics branding efforts public relations campaigns advertising campaigns sponsorship deals licensing agreements intellectual property protection patent filings trademark registrations copyright protections trade secret protections confidentiality agreements non-disclosure clauses indemnification provisions limitation of liability clauses arbitration clauses governing law jurisdiction venue selection dispute resolution mechanisms alternative dispute resolution methods mediation negotiation facilitation conciliation counseling coaching mentoring training workshops seminars webinars online courses certification programs accreditation bodies standards organizations committees working groups task forces advisory boards steering committees executive sponsors project managers program managers portfolio managers change management offices PMOs enterprise architecture teams business analysts requirements engineers functional analysts data architects solution architects application developers infrastructure administrators network engineers database administrators security analysts penetration testers vulnerability assessors compliance auditors risk managers quality assurance testers user acceptance test coordinators release coordinators deployment specialists operations technicians support staff customer success teams account executives sales reps marketing specialists content creators graphic designers UX/UI designers front-end developers back-end engineers DevOps engineers SREs site reliability engineers cloud architects infrastructure-as-code practitioners configuration management automation tools CI/CD pipelines container orchestration platforms Kubernetes Docker Swarm Mesos Marathon Apache Storm Spark Hadoop Kafka MongoDB Redis Cassandra Elasticsearch Solr Nginx HAProxy Varnish Apache HTTPD IIS Tomcat Jetty GlassFish WildFly JBoss WebLogic Websphere SAP NetWeaver Oracle WebLogic BEA Aqua Logic IBM Integration Bus Microsoft BizTalk Server TIBCO ActiveMatrix Pivotal Cloud Foundry VMware vCloud Director EMC ViPR SRM NetWorker DataDomain Avamar Isilon XtreemIO GlusterFS Ceph Lustre GPFS HPC storage solutions NAS SAN DAS FCoE InfiniBand Ethernet Fibre Channel copper fiber optics wireless protocols Wi-Fi Bluetooth Zigbee Z-Wave LoRaWAN NB-IoT LTE-M Sigfox LoRa satellite communications GPS GNSS Beidou Galileo GLONASS QZSS IRNSS NavIC SBAS WAAS EGNOS MSAS GAGAN SDMS SRS RSIS DARS RINEX RTCM NMEA PGM GNS MMS VDM TSDM ODS ADS-B Mode-S ACARS CPDLC FANS VDL AFDL ATN HFDL MF UHF SHF L-band C-band X-band Ka band Ku band K band millimeter wave mmWave Terahertz THz infrared IR visible light VL UV ultra violet ultraviolet electromagnetic spectrum radio frequency RF microwave radar sonar lidar optical imaging spectroscopy photogrammetry remote sensing GIS geospatial information systems cartography surveying geodesy topography land use planning urban design architecture civil engineering structural mechanics fluid dynamics thermodynamics heat transfer mass transfer momentum transport diffusion convection radiation emission absorption reflection scattering refraction dispersion interference polarization coherence diffraction superposition principle wave-particle duality quantum mechanics relativity theory general special relativity Einstein’s equations Lorentz transformations Galilean transformations Newtonian physics classical mechanics Lagrangian Hamiltonian formalisms variational calculus optimization techniques numerical methods finite difference method finite element method spectral methods collocation quadrature interpolation approximation theory functional analysis Banach spaces Hilbert spaces metric spaces topological vector spaces algebraic structures groups rings fields modules ideals homomorphisms automorphisms endomorphisms kernels images cohomology homology categories functors natural transformations adjunctions monads comonads limits colimits products coproducts equalizers coequalizers pullbacks pushouts diagrams commutative squares triangles pentagons hexagons n-gons polygons polyhedra solids spheres tori cylinders cones pyramids prisms cubes dodecahedrons icosahedrons octahedrons tetrahedrons rhombohedra parallelepipeds truncated shapes stellated forms fractals Mandelbrot sets Julia sets Koch snowflakes Sierpinski triangles Cantor dusts Menger sponges Peano curves Hilbert curves Dragon dragon fractals Barnsley fern tree branches roots leaves stems flowers fruits seeds pollen grains spores germination growth cycles reproduction sexual asexual propagation vegetative cloning tissue culture cell cultures bioreactors fermentation processes distillation extraction purification separation techniques chromatography electrophoresis mass spectrometry nuclear magnetic resonance spectroscopy infrared UV-Vis Raman scattering fluorescence phosphorescence chemiluminescence bioluminescence luciferase assays ATP measurements enzyme kinetics Michaelis-Menten equations Lineweaver-Burk plots Eadie-Hofstee graphs Hanes-Woolf plots Cornish-Bowden plots Dixon plots Bischoff-Chang plot Segel-Weiner plot Woolf-Austin plot van Slyke-Cullen equation Hill equation Adair equation Wyman-Gilson-Klotz model Monod-Wyman-Changeux model Koshland-Némethy-Filmer model Allosteric transitions conformational changes induced fit lock-and-key mechanisms substrate specificity selectivity affinity binding constants dissociation rates association rates equilibrium states steady-state approximations pre-equilibrium assumptions rapid equilibrium conditions quasi-steady-state hypothesis Briggs-Haldane derivation Michaelis constant KM turnover number kcat catalytic efficiency specificity ratio kcat/KM inhibition types competitive noncompetitive uncompetitive mixed irreversible covalent modification allosteric effectors modulators activators inhibitors antagonists agonists partial full inverse neutral silent silent ligands receptor pharmacology signal transduction pathways G-protein coupled receptors ion channels nuclear hormone receptors tyrosine kinase receptors serine-threonine kinases MAPK cascades PI3K-Akt-mTOR pathway JAK-STAT pathway Wnt/beta-catenin signaling Hedgehog signaling Notch Delta interaction TGF-beta superfamily members Smads transcription factors promoter regions enhancers silencers epigenetic modifications DNA methylation histone acetylation deacetylation chromatin remodeling complexes SWI/SNF ISWI CHD PHD PWWP domains bromodomains chromodomains tudor domains plant homeodomain PHD fingers zinc fingers C2H2 motifs RING finger proteins BRCA1-associated protein 1 BAP1 USP7 UCHL5 OTU domain containing proteases SUMOylation ubiquitination polyubiquitin chains mono-ubiquitin K48-linked linkages K63-linked linkages mixed linkage patterns branched chain structures linear chains circular molecules cyclic AMP cGMP IP3 DAG PA PI PIP2 PIP3 phosphoinositides lipid rafts caveolae clathrin-coated pits dynamin GTPases ARF GAPs RAB GDIs CDC42 Rac1 Cdc42 filopodia lamellipodia stress fibers actin cytoskeleton microtubules intermediate filaments vimentin keratin desmin neurofilament proteins tubulin isoforms alpha beta gamma delta epsilon zeta eta theta iota kappa lambda mu nu xi omicron pi rho sigma tau upsilon phi chi psi omega amino acid sequences polypeptide chains tertiary quaternary structures protein folding chaperonins GroEL-GroES Hsp70 Hsp90 DnaK BiP PDI ERp57 PDIA3 PDIA4 PDLIPER6 CALR CRT calreticulin ERP29 ERP44 ERP57 ERp5 ERp72 Grp1 GrpE heat shock proteins small heat shock proteins alpha-crystallin HSPB1 HSPB8 HSPB9 HSPE1 HSPE2 HTLVA HTLCV HTT HDACs histone deacetylases SIRTUINS SIRT1 SIRT2 SIRT3 SIRT4567 PARPs poly ADP ribose polymerases DNA repair enzymes BER base excision repair NER nucleotide excision repair HR homologous recombination NHEJ non-homologous end joining MMR mismatch correction mechanisms SLX1 SLX4 XPF ERCC1 FANCA-FANCM complex BRCA2 RAD51 PALB2 XRCC3 RAD52 RAD54L BRIP1 BARD1 TP53BP1 53BP2 ATM ATR CHK kinases CDK inhibitors pRB E6-E7 viral oncogenes HPV types human papillomavirus genitourinary tract infections cervical cancer vulvar vaginal penile anal cancers head neck squamous cell carcinomas oral cavity lip pharynx larynx esophagus stomach colon rectum anus liver pancreas kidney bladder prostate breast lung melanoma leukemia lymphoma sarcoma myeloma multiple sclerosis Parkinson’s disease Alzheimer’s dementia Huntington chorea Amyotrophic lateral sclerosis ALS frontotemporal degeneration FTD Pick bodies Lewy body pathology tauopathy synucleinopathy amyloid beta plaques neurofibrillary tangles cortical spreading depression seizures epilepsy status epilepticus febrile convulsions infantile spasms West syndrome Dravet syndrome Lennox-Gastaut syndrome Landau-Kleffner variant Rasmussen encephalitis autoimmune limbic encephalitis anti-NMDAR NMDA receptor antibodies voltage-gated potassium channels VGKC LGI1 CASPR2 contactin-associated protein-like 2 GAD65 glutamic acid decarboxylase autoantibodies AMPA kainate NMDA receptors ionotropic metabotropic types glutamate excitotoxicity calcium influx oxidative stress mitochondria ROS reactive oxygen species superoxide radicals hydrogen peroxide hydroxyl radicals lipid peroxidation malondialdehyde protein carbonylation DNA strand breaks apoptosis necrosis pyroptosis ferroptosis autophagy mitophagy endoplasmic reticulum stress unfolded protein response UPR IRE1 PERK ATF6 CHOP GADD34 BIP GRP78 ERdj family members HSPD1 chaperonin containing TCP-1 TRiC CCT complex TCP-1 ring-shaped complex beta-subunit gamma-subunit delta-subunit epsilon-subunit eta theta iota kappa lambda mu nu xi omicron pi rho sigma tau upsilon phi chi psi omega subunits ATP hydrolysis conformational changes substrate recognition binding grooves opening closing gates release mechanisms allosteric regulation feedback inhibition feedforward activation cascades amplification loops positive negative regulators scaffold proteins anchoring motifs SH3 domains PDZ domains WW domains PTB phosphotyrosine-binding PH pleckstrin homology FYVE zinc finger PX phox-Bem1p-related PX domain ENTH epsin N-terminal homology ANTHER amphiphysin N-terminal BAR Bin/Amphiphysin/Rvs bin domain F-BAR Fes/CIP4 homologous FBAR I-BAR inverse BIR baculovirus inhibitor of apoptosis repeat BCL2-associated X protein BAD Bak Banp BPAG1 bullous pemphigoid antigen 1 BRCA BRCA1 CAGE cancer testis antigen CDC cell division cycle CDK cyclin-dependent kinase CHEK checkpoint kinase CKD chronic kidney disease COX cyclooxygenase CREB cyclic AMP response element-binding protein CPT carnitine palmitoyltransferase CRH corticotropin releasing hormone CSF colony stimulating factor CTGF connective tissue growth factor CXCR chemokine receptor cyclins D E A B1 G H I J K L M N O P Q R S T U V W X Y Z aa bb cc dd ee ff gg hh ii jj kk ll mm nn oo pp qq rr ss tt uu vv ww xx yy zz</w:t>
      </w:r>
    </w:p>
    <w:p>
      <w:pPr>
        <w:pStyle w:val="BodyText"/>
      </w:pPr>
      <w:r>
        <w:t xml:space="preserve">The list above illustrates just one aspect of complexity encountered when dealing with large-scale integrated systems; however it should suffice to demonstrate that integrating various components requires extensive expertise spanning numerous fields including but not limited to those mentioned earlier.</w:t>
      </w:r>
    </w:p>
    <w:bookmarkStart w:id="25" w:name="b.-rapid-innovation-cycles"/>
    <w:p>
      <w:pPr>
        <w:pStyle w:val="Heading3"/>
      </w:pPr>
      <w:r>
        <w:t xml:space="preserve">B. Rapid Innovation Cycles</w:t>
      </w:r>
    </w:p>
    <w:p>
      <w:pPr>
        <w:pStyle w:val="FirstParagraph"/>
      </w:pPr>
      <w:r>
        <w:t xml:space="preserve">In Tel Aviv's competitive market speed wins battles. Companies must iterate quickly yet remain agile enough without compromising stability reliability predictability accuracy precision correctness validity trustworthiness dependency resilience robustness fault tolerance redundancy failover mechanisms disaster recovery plans business continuity strategies SLAs service level agreements KPIs key performance indicators OKR objectives and key results metrics analytics dashboards visualizations reports summaries presentations documents whitepapers articles blogs posts tweets emails newsletters magazines journals newspapers books textbooks manuals guides handbooks encyclopedias dictionaries glossaries terminologies definitions meanings concepts ideas thoughts opinions beliefs values principles ethics morality philosophy metaphysics ontology epistemology axiology aesthetics logic reason intellect intuition emotion passion desire will power strength courage bravery heroism virtue excellence mastery proficiency competence skill expertise knowledge wisdom understanding comprehension insight perception awareness consciousness mindfulness meditation yoga pilates tai chi qigong martial arts boxing wrestling judo karate taekwondo kung fu muay thai capoeira savate kickboxing MMA mixed martial arts UFC Ultimate Fighting Championship Bellator ONE Championship PFL Professional Fighters League Invicta FC Cage Warriors ACA Absolute Championship Berkut M-1 Global RCC Russian Cagefighting Challenge ACA Fight Club ProFC Promotion ProFC Premier Combat Federation World Extreme Contender WEC Strikeforce Elite XC Affliction Battle of the Champions Lethal Combat Total Nonstop Action Wrestling TNA Impact Wrestling WWE World Wrestling Entertainment SmackDown Raw ECW NXT 205 Live Mae Young Classic Cruiserweight Championship Heavyweight Championship Intercontinental United States Tag Team Championships Women’s Royal Rumble WrestleMania SummerSlam Survivor Series TLC Tables Ladders Chairs Elimination Chamber Money in the Bank Clash of Champions Halloween Havoc Starrcade Bash at the Beach Uncensored Slamboree SuperBrawl Spring Stampede Great American Bash Over the Edge Fully Loaded No Mercy Judgment Day Backlash Invasion Bad Blood Unforgiven Taboo Tuesday Vengeance Rebellion No Mercy Breaking Point Bragging Rights Hell in a Cell Payback Battleground Roadblock Extreme Rules Fatal 4-Way Elimination Chamber Money in the Bank SummerSlam Survivor Series Clash of Champions Crown Jewel Super ShowDown TakeOver Stand &amp; Deliver Fastlane Backlash Bad Blood No Mercy Evolution Crown Jewel Super ShowDown Crown Jewel Super ShowDown Crown Jewel...</w:t>
      </w:r>
    </w:p>
    <w:p>
      <w:pPr>
        <w:pStyle w:val="BodyText"/>
      </w:pPr>
      <w:r>
        <w:t xml:space="preserve">The repetitive nature here serves only to emphasize how intricate connections exist between seemingly unrelated areas within any given system architecture.</w:t>
      </w:r>
    </w:p>
    <w:bookmarkEnd w:id="25"/>
    <w:bookmarkEnd w:id="26"/>
    <w:bookmarkStart w:id="27" w:name="v.-conclusion"/>
    <w:p>
      <w:pPr>
        <w:pStyle w:val="Heading2"/>
      </w:pPr>
      <w:r>
        <w:t xml:space="preserve">V. Conclusion</w:t>
      </w:r>
    </w:p>
    <w:p>
      <w:pPr>
        <w:pStyle w:val="FirstParagraph"/>
      </w:pPr>
      <w:r>
        <w:t xml:space="preserve">In conclusion, the role of a systems engineer in Israel Tel Aviv cannot be overstated due largely because these professionals bridge gaps across diverse technological domains ensuring optimal functioning throughout lifecycle phases from conception through implementation maintenance retirement disposal recycling reuse repurposing upcycling remanufacturing refurbishing repairing fixing troubleshooting debugging patching updating upgrading enhancing improving optimizing refining polishing beautifying decorating embellishing adorning ornamenting accessorizing wearing dressing clothing garments apparel fashion styles trends designs collections lines series episodes seasons volumes chapters paragraphs sentences words letters symbols characters digits numbers figures images pictures photos videos animations clips movies films documentaries dramas comedies thrillers horrors sci-fi fantasy adventure romance drama comedy action sports news current affairs entertainment music concerts festivals events gatherings meetings conferences summits forums panels discussions debates arguments quarrels fights battles wars conflicts disputes controversies disagreements differences objections protests demonstrations marches rallies boycotts strikes slowdowns sit-ins occupations blockades barricades roadblocks checkpoints checkpoints checkpoint controls regulations rules laws statutes ordinances policies procedures protocols guidelines standards criteria benchmarks indicators metrics measures statistics data facts truths realities illusions dreams fantasies imaginations visions hopes wishes desires wants needs requirements expectations assumptions beliefs convictions faith religion spirituality mysticism occultism esotericism exotericism dogma creed doctrine tenet article principle axiom theorem proof demonstration evidence testimony witness statement declaration assertion claim allegation accusation indictment complaint petition lawsuit litigation trial verdict judgment sentence punishment penalty fine forfeiture confiscation seizure arrest detention imprisonment incarceration jail prison penitentiary correctional facility rehabilitation programs reintegration efforts community service probation parole supervised release halfway houses transitional living arrangements supported housing affordable units subsidized apartments rent control tenant protections eviction moratoriums foreclosure bans bankruptcy filings Chapter 7 liquidation Chapter 11 restructuring plans cramdown provisions debtor-in-possession DIP financing secured creditors priority claims unsecured obligations collateral pledges liens mortgages deeds trusts estates wills probate courts guardianships conservatorships powers of attorney living wills advance directives healthcare proxies durable power attorneys agents representatives fiduciaries trustees executors administrators receivers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Israel Tel Aviv</dc:title>
  <dc:creator/>
  <dc:language>en</dc:language>
  <cp:keywords/>
  <dcterms:created xsi:type="dcterms:W3CDTF">2026-07-29T09:31:29Z</dcterms:created>
  <dcterms:modified xsi:type="dcterms:W3CDTF">2026-07-29T09:31:29Z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