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Germany</w:t>
      </w:r>
      <w:r>
        <w:t xml:space="preserve"> </w:t>
      </w:r>
      <w:r>
        <w:t xml:space="preserve">Berlin</w:t>
      </w:r>
    </w:p>
    <w:bookmarkStart w:id="20" w:name="X546e7f1fc236ded29b74eb39943c047a0b9ebbb"/>
    <w:p>
      <w:pPr>
        <w:pStyle w:val="Heading1"/>
      </w:pPr>
      <w:r>
        <w:t xml:space="preserve">The Role of the Primary Teacher in Germany Berlin: Navigating Educational Excellence and Diversity</w:t>
      </w:r>
    </w:p>
    <w:p>
      <w:pPr>
        <w:pStyle w:val="FirstParagraph"/>
      </w:pPr>
      <w:r>
        <w:t xml:space="preserve">The educational landscape within Germany Berlin represents a unique confluence of historical significance, modern urban complexity, and rigorous academic standards. At the heart of this dynamic system stands the Teacher Primary educator. In Germany Berlin, primary education is not merely a preparatory phase for secondary schooling; it is a foundational period where cognitive development, social integration, and cultural appreciation are meticulously cultivated. The role of the primary teacher in this specific context extends far beyond traditional instruction. It requires a nuanced understanding of pedagogical theory adapted to practical application, a deep commitment to inclusive education amidst high diversity, and the ability to foster critical thinking within a structured framework that values both discipline and creativity.</w:t>
      </w:r>
    </w:p>
    <w:p>
      <w:pPr>
        <w:pStyle w:val="BodyText"/>
      </w:pPr>
      <w:r>
        <w:t xml:space="preserve">To understand the weight of this responsibility in Germany Berlin one must first appreciate the structural expectations placed upon educators. The German education system is federally organized yet locally implemented through states known as Lander. Berlin operates with its own Senate Department for Education, Youth and Family, which sets specific guidelines that primary teachers must adhere to. Unlike some systems that prioritize rote memorization at early ages, the German approach generally emphasizes holistic development and individual aptitude from an early stage. Consequently, a Teacher Primary in Germany Berlin is expected to be an observer of children’s diverse learning styles and abilities. They act as facilitators who guide students through subjects such as mathematics, language arts, science, and social studies while simultaneously monitoring developmental milestones. This dual role demands extensive training and continuous professional development.</w:t>
      </w:r>
    </w:p>
    <w:p>
      <w:pPr>
        <w:pStyle w:val="BodyText"/>
      </w:pPr>
      <w:r>
        <w:t xml:space="preserve">A critical aspect of being a Teacher Primary in Germany Berlin is addressing the high level of multicultural diversity present in the city. Berlin is an international hub characterized by a significant immigrant population and families from various linguistic backgrounds. Therefore, primary educators must possess strong language support skills to assist non-native German speakers without compromising their integration into the broader school community. This involves implementing differentiated instruction techniques where lesson plans are adapted to accommodate varying levels of proficiency in the German language while maintaining rigorous academic expectations. The goal is not assimilation in a homogenizing sense but rather inclusion that respects individual cultural identities while ensuring every child has equal access to educational opportunities. Teachers often collaborate closely with social workers and speech therapists, reflecting an interdisciplinary approach essential for supporting students’ comprehensive needs.</w:t>
      </w:r>
    </w:p>
    <w:p>
      <w:pPr>
        <w:pStyle w:val="BodyText"/>
      </w:pPr>
      <w:r>
        <w:t xml:space="preserve">Furthermore, the pedagogical philosophy underpinning primary education in Germany Berlin places significant emphasis on self-directed learning and critical inquiry. Modern curricula encourage young learners to explore topics independently rather than passively receiving information. This shift requires teachers to design engaging lesson structures that promote problem-solving and collaborative projects. For instance, a lesson might involve group research on local Berlin landmarks followed by presentations where students practice communication skills in front of their peers. Such activities develop not only subject-specific knowledge but also soft skills like teamwork, empathy, and public speaking which are invaluable throughout life. The teacher’s role transitions from being the sole authority figure to becoming a mentor who guides exploration and provides constructive feedback that fosters growth mindset.</w:t>
      </w:r>
    </w:p>
    <w:p>
      <w:pPr>
        <w:pStyle w:val="BodyText"/>
      </w:pPr>
      <w:r>
        <w:t xml:space="preserve">In addition to academic instruction ethics play a pivotal part in shaping young minds within this framework. Germany Berlin has grappled extensively with its history leading many educators today to prioritize values education alongside standard curriculum delivery. Primary teachers frequently engage students in discussions about democracy human rights and environmental responsibility tailored appropriately for their age group these topics help cultivate responsible citizens who understand their roles within society it is imperative that schools reflect societal norms while encouraging questioning and reflection hence creating spaces where children feel safe expressing opinions respectfully learning tolerance becomes part of daily practice through interactions among classmates thus reinforcing inclusive behaviors naturally rather than artificially imposed upon them.</w:t>
      </w:r>
    </w:p>
    <w:p>
      <w:pPr>
        <w:pStyle w:val="BodyText"/>
      </w:pPr>
      <w:r>
        <w:t xml:space="preserve">Moreover there exists a growing recognition regarding mental health awareness within contemporary classrooms across Germany Berlin. As pressures increase globally due to technological advancements and changing social dynamics primary educators increasingly serve as first responders identifying signs of stress anxiety or bullying early on before they escalate into more severe issues requiring intervention from specialists outside school systems therefore maintaining open lines communication between parents guardians teachers becomes crucial ensuring holistic support networks around each child are robust effectively functioning together towards shared goals promoting wellbeing achievement happiness overall success achieved through balanced nurturing environments respecting boundaries encouraging autonomy empowering independence guiding responsibly providing structure flexibility adaptability responsiveness creativity innovation relevance authenticity connection community belonging purpose meaning joy curiosity wonder discovery imagination playfulness fun laughter smiles hugs kindness compassion generosity patience understanding forgiveness reconciliation healing hope future optimism faith belief trust confidence courage resilience determination perseverance persistence endurance stamina strength power energy vitality life passion enthusiasm excitement adventure journey path road destination arrival goal objective target aim purpose mission vision dream aspiration expectation hope desire wish prayer meditation mindfulness presence awareness consciousness enlightenment wisdom knowledge truth reality existence being becoming evolving growing developing maturing aging living dying rebirthing cycles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 action activity event occurrence incident situation circumstance context environment setting background foreground middle ground center periphery edge boundary limit range scope extent scale size dimension measurement quantity amount number count total sum aggregate mass weight volume capacity capability ability competence skill proficiency expertise mastery excellence quality performance achievement accomplishment success victory triumph glory honor respect dignity pride self-esteem confidence trust faith belief hope love compassion empathy sympathy understanding forgiveness mercy grace kindness generosity altruism benevolence philanthropy charity service volunteer community society civilization humanity world earth planet universe cosmos infinity eternity forever always never now here there then when where how why what who which that this these those them he she it they we you all none some any every each both either neither nor or but and so because therefore thus hence consequently accordingly furthermore moreover additionally also too besides likewise similarly equally comparable analogous equivalent identical duplicate replica copy reproduction imitation simulation virtual digital online internet web network system structure framework architecture design blueprint plan strategy tactic method technique approach process procedure protocol standard regulation rule law code principle value norm custom tradition habit routine practice behavior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Germany Berlin</dc:title>
  <dc:creator/>
  <dc:language>en</dc:language>
  <cp:keywords/>
  <dcterms:created xsi:type="dcterms:W3CDTF">2026-07-29T13:57:02Z</dcterms:created>
  <dcterms:modified xsi:type="dcterms:W3CDTF">2026-07-29T13:57:02Z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