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Egypt</w:t>
      </w:r>
      <w:r>
        <w:t xml:space="preserve"> </w:t>
      </w:r>
      <w:r>
        <w:t xml:space="preserve">Alexandria</w:t>
      </w:r>
    </w:p>
    <w:bookmarkStart w:id="26" w:name="Xebd92d73aaea54e701146a8a67025cc27d46284"/>
    <w:p>
      <w:pPr>
        <w:pStyle w:val="Heading1"/>
      </w:pPr>
      <w:r>
        <w:t xml:space="preserve">The Pillar of Progress: The Role of Teacher Secondary in Egypt Alexandria</w:t>
      </w:r>
    </w:p>
    <w:p>
      <w:pPr>
        <w:pStyle w:val="FirstParagraph"/>
      </w:pPr>
      <w:r>
        <w:t xml:space="preserve">In the rich tapestry of Egyptian educational history, few cities hold as much significance as Alexandria. Known historically as a beacon of knowledge where the Library once stood, modern Alexandria continues to serve as a critical hub for intellectual and cultural development in North Africa. Within this vibrant cityscape, the figure of the</w:t>
      </w:r>
      <w:r>
        <w:t xml:space="preserve"> </w:t>
      </w:r>
      <w:r>
        <w:rPr>
          <w:bCs/>
          <w:b/>
        </w:rPr>
        <w:t xml:space="preserve">Teacher Secondary</w:t>
      </w:r>
      <w:r>
        <w:t xml:space="preserve"> </w:t>
      </w:r>
      <w:r>
        <w:t xml:space="preserve">emerges not merely as an instructor but as a pivotal architect of society’s future. This essay explores the multifaceted role of secondary teachers in Alexandria, examining their challenges, responsibilities, and profound impact on students amidst a rapidly evolving educational landscape.</w:t>
      </w:r>
    </w:p>
    <w:bookmarkStart w:id="20" w:name="X7122010f7334cc6c7ba95bd6489e12df569a774"/>
    <w:p>
      <w:pPr>
        <w:pStyle w:val="Heading2"/>
      </w:pPr>
      <w:r>
        <w:t xml:space="preserve">The Historical Context of Education in Alexandria</w:t>
      </w:r>
    </w:p>
    <w:p>
      <w:pPr>
        <w:pStyle w:val="FirstParagraph"/>
      </w:pPr>
      <w:r>
        <w:t xml:space="preserve">Alexandria has always been synonymous with learning. From the ancient days of the Ptolemies to the modern era, the city has strived to maintain its status as an intellectual center. Today, this legacy places immense pressure and opportunity on secondary education institutions across governorates such as Raml, Shatby, Sidi Gaber, and Abu Qir. The</w:t>
      </w:r>
      <w:r>
        <w:t xml:space="preserve"> </w:t>
      </w:r>
      <w:r>
        <w:rPr>
          <w:bCs/>
          <w:b/>
        </w:rPr>
        <w:t xml:space="preserve">Teacher Secondary</w:t>
      </w:r>
      <w:r>
        <w:t xml:space="preserve"> </w:t>
      </w:r>
      <w:r>
        <w:t xml:space="preserve">in Alexandria operates within a system that values tradition but is simultaneously being pushed toward modernization by national reforms. Unlike primary teachers who focus on foundational literacy and numeracy, secondary educators are tasked with preparing adolescents for critical decision-making points in their lives, including university entrance exams and career choices. In the context of</w:t>
      </w:r>
      <w:r>
        <w:t xml:space="preserve"> </w:t>
      </w:r>
      <w:r>
        <w:rPr>
          <w:bCs/>
          <w:b/>
        </w:rPr>
        <w:t xml:space="preserve">Egypt Alexandria</w:t>
      </w:r>
      <w:r>
        <w:t xml:space="preserve">, this preparation is not just academic but also cultural, as students navigate a city that balances its cosmopolitan heritage with conservative social norms.</w:t>
      </w:r>
    </w:p>
    <w:bookmarkEnd w:id="20"/>
    <w:bookmarkStart w:id="21" w:name="bridging-tradition-and-modernity"/>
    <w:p>
      <w:pPr>
        <w:pStyle w:val="Heading2"/>
      </w:pPr>
      <w:r>
        <w:t xml:space="preserve">Bridging Tradition and Modernity</w:t>
      </w:r>
    </w:p>
    <w:p>
      <w:pPr>
        <w:pStyle w:val="FirstParagraph"/>
      </w:pPr>
      <w:r>
        <w:t xml:space="preserve">The contemporary Egyptian secondary school curriculum emphasizes scientific literacy, critical thinking, and digital competence. For the</w:t>
      </w:r>
      <w:r>
        <w:t xml:space="preserve"> </w:t>
      </w:r>
      <w:r>
        <w:rPr>
          <w:bCs/>
          <w:b/>
        </w:rPr>
        <w:t xml:space="preserve">Teacher Secondary</w:t>
      </w:r>
      <w:r>
        <w:t xml:space="preserve">, this requires a significant pedagogical shift. It is no longer sufficient to rely solely on rote memorization or traditional lecturing methods, which have long been staples of the regional educational approach. Instead, teachers in Alexandria are increasingly expected to facilitate inquiry-based learning, integrate technology into daily lessons, and foster soft skills such as collaboration and problem-solving.</w:t>
      </w:r>
    </w:p>
    <w:p>
      <w:pPr>
        <w:pStyle w:val="BodyText"/>
      </w:pPr>
      <w:r>
        <w:t xml:space="preserve">However, this transition is not without its hurdles. Many classrooms in</w:t>
      </w:r>
      <w:r>
        <w:t xml:space="preserve"> </w:t>
      </w:r>
      <w:r>
        <w:rPr>
          <w:bCs/>
          <w:b/>
        </w:rPr>
        <w:t xml:space="preserve">Egypt Alexandria</w:t>
      </w:r>
      <w:r>
        <w:t xml:space="preserve"> </w:t>
      </w:r>
      <w:r>
        <w:t xml:space="preserve">still grapple with overcrowding and limited resources. A dedicated secondary teacher must therefore possess a unique blend of adaptability and resilience. They must be able to deliver high-quality instruction even when digital tools are unavailable or when class sizes exceed optimal limits. This ability to innovate within constraints is what defines the effective</w:t>
      </w:r>
      <w:r>
        <w:t xml:space="preserve"> </w:t>
      </w:r>
      <w:r>
        <w:rPr>
          <w:bCs/>
          <w:b/>
        </w:rPr>
        <w:t xml:space="preserve">Teacher Secondary</w:t>
      </w:r>
      <w:r>
        <w:t xml:space="preserve"> </w:t>
      </w:r>
      <w:r>
        <w:t xml:space="preserve">in this region.</w:t>
      </w:r>
    </w:p>
    <w:bookmarkEnd w:id="21"/>
    <w:bookmarkStart w:id="22" w:name="the-mentor-and-social-guide"/>
    <w:p>
      <w:pPr>
        <w:pStyle w:val="Heading2"/>
      </w:pPr>
      <w:r>
        <w:t xml:space="preserve">The Mentor and Social Guide</w:t>
      </w:r>
    </w:p>
    <w:p>
      <w:pPr>
        <w:pStyle w:val="FirstParagraph"/>
      </w:pPr>
      <w:r>
        <w:t xml:space="preserve">Beyond subject matter expertise, the role of a secondary teacher extends deeply into social and emotional guidance. Adolescence is a turbulent period characterized by identity formation, peer pressure, and academic anxiety. In Alexandria’s densely populated urban environment, these challenges are often amplified by socioeconomic disparities. The</w:t>
      </w:r>
      <w:r>
        <w:t xml:space="preserve"> </w:t>
      </w:r>
      <w:r>
        <w:rPr>
          <w:bCs/>
          <w:b/>
        </w:rPr>
        <w:t xml:space="preserve">Teacher Secondary</w:t>
      </w:r>
      <w:r>
        <w:t xml:space="preserve"> </w:t>
      </w:r>
      <w:r>
        <w:t xml:space="preserve">frequently serves as a mentor, offering stability and advice to students who may lack strong support systems at home.</w:t>
      </w:r>
    </w:p>
    <w:p>
      <w:pPr>
        <w:pStyle w:val="BodyText"/>
      </w:pPr>
      <w:r>
        <w:t xml:space="preserve">In many cases, teachers become the first point of contact for issues ranging from bullying to mental health struggles. They are expected to identify early signs of disengagement or distress and intervene appropriately. This pastoral care aspect of teaching is crucial in maintaining student retention and ensuring that young people remain motivated throughout their secondary education journey. By building trust with their students, secondary teachers help create a safe learning environment conducive to both academic success and personal growth.</w:t>
      </w:r>
    </w:p>
    <w:bookmarkEnd w:id="22"/>
    <w:bookmarkStart w:id="23" w:name="X1a27dd4cbe3c5942a7bc3fdd3306517c5b28bc5"/>
    <w:p>
      <w:pPr>
        <w:pStyle w:val="Heading2"/>
      </w:pPr>
      <w:r>
        <w:t xml:space="preserve">Economic Implications and Career Pathways</w:t>
      </w:r>
    </w:p>
    <w:p>
      <w:pPr>
        <w:pStyle w:val="FirstParagraph"/>
      </w:pPr>
      <w:r>
        <w:t xml:space="preserve">The impact of secondary education in Alexandria is also deeply economic. As the second-largest city in Egypt, Alexandria’s economy relies heavily on a skilled workforce capable of competing in global markets. The subjects taught by secondary educators—ranging from mathematics and physics to economics and foreign languages—directly influence the employability of graduates.</w:t>
      </w:r>
    </w:p>
    <w:p>
      <w:pPr>
        <w:pStyle w:val="BodyText"/>
      </w:pPr>
      <w:r>
        <w:t xml:space="preserve">Furthermore, for many teachers themselves, the position represents a respected career path with opportunities for professional development. Government initiatives aimed at improving teacher training programs in</w:t>
      </w:r>
      <w:r>
        <w:t xml:space="preserve"> </w:t>
      </w:r>
      <w:r>
        <w:rPr>
          <w:bCs/>
          <w:b/>
        </w:rPr>
        <w:t xml:space="preserve">Egypt Alexandria</w:t>
      </w:r>
      <w:r>
        <w:t xml:space="preserve"> </w:t>
      </w:r>
      <w:r>
        <w:t xml:space="preserve">have sought to enhance pedagogical skills and provide continuous learning opportunities. These efforts recognize that investing in the professional growth of educators ultimately yields significant returns for society by producing more competent graduates.</w:t>
      </w:r>
    </w:p>
    <w:bookmarkEnd w:id="23"/>
    <w:bookmarkStart w:id="24" w:name="challenges-facing-the-profession"/>
    <w:p>
      <w:pPr>
        <w:pStyle w:val="Heading2"/>
      </w:pPr>
      <w:r>
        <w:t xml:space="preserve">Challenges Facing the Profession</w:t>
      </w:r>
    </w:p>
    <w:p>
      <w:pPr>
        <w:pStyle w:val="FirstParagraph"/>
      </w:pPr>
      <w:r>
        <w:t xml:space="preserve">Despite these positives, several challenges persist. Compensation packages often lag behind inflation, affecting morale and job satisfaction. Additionally, bureaucratic constraints can limit teacher autonomy in curriculum implementation. There is also the ongoing challenge of keeping pace with rapid technological advancements while managing large class sizes.</w:t>
      </w:r>
    </w:p>
    <w:p>
      <w:pPr>
        <w:pStyle w:val="BodyText"/>
      </w:pPr>
      <w:r>
        <w:t xml:space="preserve">To address these issues, stakeholders including government bodies, non-governmental organizations (NGOs), and local communities must collaborate to support</w:t>
      </w:r>
      <w:r>
        <w:t xml:space="preserve"> </w:t>
      </w:r>
      <w:r>
        <w:rPr>
          <w:bCs/>
          <w:b/>
        </w:rPr>
        <w:t xml:space="preserve">Teacher Secondary</w:t>
      </w:r>
      <w:r>
        <w:t xml:space="preserve"> </w:t>
      </w:r>
      <w:r>
        <w:t xml:space="preserve">professionals. Providing adequate funding, reducing class sizes, and offering regular professional development workshops are essential steps toward empowering educators in Alexandria.</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Teacher Secondary</w:t>
      </w:r>
    </w:p>
    <w:p>
      <w:pPr>
        <w:pStyle w:val="BodyText"/>
      </w:pPr>
      <w:r>
        <w:t xml:space="preserve">Egypt Alexandria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Teacher Secondary in Egypt Alexandria</dc:title>
  <dc:creator/>
  <dc:language>en</dc:language>
  <cp:keywords/>
  <dcterms:created xsi:type="dcterms:W3CDTF">2026-07-29T14:03:31Z</dcterms:created>
  <dcterms:modified xsi:type="dcterms:W3CDTF">2026-07-29T14:03:31Z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