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Frankfurt</w:t>
      </w:r>
    </w:p>
    <w:bookmarkStart w:id="25" w:name="X3dc1950f3a032c1460246f385703abfad906d46"/>
    <w:p>
      <w:pPr>
        <w:pStyle w:val="Heading1"/>
      </w:pPr>
      <w:r>
        <w:t xml:space="preserve">The Educational Landscape of the</w:t>
      </w:r>
      <w:r>
        <w:t xml:space="preserve"> </w:t>
      </w:r>
      <w:r>
        <w:t xml:space="preserve">Germany Frankfurt</w:t>
      </w:r>
      <w:r>
        <w:t xml:space="preserve">: A Comprehensive Essay on the Modern Teacher Secondary Educator</w:t>
      </w:r>
    </w:p>
    <w:p>
      <w:pPr>
        <w:pStyle w:val="FirstParagraph"/>
      </w:pPr>
      <w:r>
        <w:t xml:space="preserve">In the heart of continental Europe, where history intersects with modern finance and culture, lies one of Germany’s most dynamic metropolitan hubs: Frankfurt am Main. Within this bustling city, the educational ecosystem is as diverse and complex as its population. At the core of this system stands a pivotal figure: the</w:t>
      </w:r>
      <w:r>
        <w:t xml:space="preserve"> </w:t>
      </w:r>
      <w:r>
        <w:rPr>
          <w:bCs/>
          <w:b/>
        </w:rPr>
        <w:t xml:space="preserve">Teacher Secondary</w:t>
      </w:r>
      <w:r>
        <w:t xml:space="preserve">. This essay aims to explore the multifaceted role, responsibilities, and societal impact of secondary school teachers within the specific context of</w:t>
      </w:r>
      <w:r>
        <w:t xml:space="preserve"> </w:t>
      </w:r>
      <w:r>
        <w:rPr>
          <w:bCs/>
          <w:b/>
        </w:rPr>
        <w:t xml:space="preserve">Germany Frankfurt</w:t>
      </w:r>
      <w:r>
        <w:t xml:space="preserve">, analyzing how they navigate cultural diversity, curricular rigor, and pedagogical innovation.</w:t>
      </w:r>
    </w:p>
    <w:bookmarkStart w:id="20" w:name="the-unique-context-of-germany-frankfurt"/>
    <w:p>
      <w:pPr>
        <w:pStyle w:val="Heading2"/>
      </w:pPr>
      <w:r>
        <w:t xml:space="preserve">The Unique Context of Germany Frankfurt</w:t>
      </w:r>
    </w:p>
    <w:p>
      <w:pPr>
        <w:pStyle w:val="FirstParagraph"/>
      </w:pPr>
      <w:r>
        <w:t xml:space="preserve">To understand the position of a teacher in this region, one must first appreciate the unique characteristics of the city itself. Frankfurt is not merely a financial capital; it is a gateway to Europe. The city boasts one of the highest levels of internationalization in Germany, with residents hailing from over 190 nations. This demographic reality directly influences the classroom dynamics for every</w:t>
      </w:r>
      <w:r>
        <w:t xml:space="preserve"> </w:t>
      </w:r>
      <w:r>
        <w:rPr>
          <w:bCs/>
          <w:b/>
        </w:rPr>
        <w:t xml:space="preserve">Teacher Secondary</w:t>
      </w:r>
      <w:r>
        <w:t xml:space="preserve"> </w:t>
      </w:r>
      <w:r>
        <w:t xml:space="preserve">educator working in the state of Hesse, where Frankfurt is located.</w:t>
      </w:r>
    </w:p>
    <w:p>
      <w:pPr>
        <w:pStyle w:val="BodyText"/>
      </w:pPr>
      <w:r>
        <w:t xml:space="preserve">The educational framework in Germany is decentralized, meaning each federal state (Bundesland) has its own cultural ministry (Kultusministerium). In Hesse, the curriculum standards are rigorous, emphasizing both academic excellence and vocational preparation. For a teacher in</w:t>
      </w:r>
      <w:r>
        <w:t xml:space="preserve"> </w:t>
      </w:r>
      <w:r>
        <w:rPr>
          <w:bCs/>
          <w:b/>
        </w:rPr>
        <w:t xml:space="preserve">Germany Frankfurt</w:t>
      </w:r>
      <w:r>
        <w:t xml:space="preserve">, this means balancing the pressure of standardized testing and university entrance qualifications with the need to support students who may be navigating language barriers or cultural integration challenges. The teacher is not just an instructor of subjects like mathematics, history, or languages but also acts as a mediator between diverse cultural backgrounds and the shared values required for social cohesion.</w:t>
      </w:r>
    </w:p>
    <w:bookmarkEnd w:id="20"/>
    <w:bookmarkStart w:id="21" w:name="X54e48f97e3d55d750e22592b53e689d40293ece"/>
    <w:p>
      <w:pPr>
        <w:pStyle w:val="Heading2"/>
      </w:pPr>
      <w:r>
        <w:t xml:space="preserve">The Pedagogical Role of the Teacher Secondary</w:t>
      </w:r>
    </w:p>
    <w:p>
      <w:pPr>
        <w:pStyle w:val="FirstParagraph"/>
      </w:pPr>
      <w:r>
        <w:t xml:space="preserve">The term "Teacher Secondary" refers to educators working in secondary education levels, which in Germany typically includes Gymnasium (academic track), Realschule (intermediate academic track), and Gesamtschulen (comprehensive schools). In</w:t>
      </w:r>
      <w:r>
        <w:t xml:space="preserve"> </w:t>
      </w:r>
      <w:r>
        <w:rPr>
          <w:bCs/>
          <w:b/>
        </w:rPr>
        <w:t xml:space="preserve">Germany Frankfurt</w:t>
      </w:r>
      <w:r>
        <w:t xml:space="preserve">, the distinction between these school types is significant. A teacher at a Gymnasium prepares students for the Abitur, the university entrance exam, demanding high-level analytical skills and deep subject knowledge. Conversely, teachers in other tracks may focus more heavily on practical skills and vocational pathways.</w:t>
      </w:r>
    </w:p>
    <w:p>
      <w:pPr>
        <w:pStyle w:val="BodyText"/>
      </w:pPr>
      <w:r>
        <w:t xml:space="preserve">Regardless of the specific track, the role of the</w:t>
      </w:r>
      <w:r>
        <w:t xml:space="preserve"> </w:t>
      </w:r>
      <w:r>
        <w:rPr>
          <w:bCs/>
          <w:b/>
        </w:rPr>
        <w:t xml:space="preserve">Teacher Secondary</w:t>
      </w:r>
      <w:r>
        <w:t xml:space="preserve"> </w:t>
      </w:r>
      <w:r>
        <w:t xml:space="preserve">extends beyond content delivery. They are tasked with fostering critical thinking, digital literacy, and social responsibility. In Frankfurt’s modern classrooms, this often involves integrating technology into daily lessons to keep pace with a city that prides itself on innovation. The teacher must be adept at using digital platforms not only for instruction but also for managing student progress and communicating with parents who may have varying levels of proficiency in German.</w:t>
      </w:r>
    </w:p>
    <w:bookmarkEnd w:id="21"/>
    <w:bookmarkStart w:id="22" w:name="challenges-and-cultural-competence"/>
    <w:p>
      <w:pPr>
        <w:pStyle w:val="Heading2"/>
      </w:pPr>
      <w:r>
        <w:t xml:space="preserve">Challenges and Cultural Competence</w:t>
      </w:r>
    </w:p>
    <w:p>
      <w:pPr>
        <w:pStyle w:val="FirstParagraph"/>
      </w:pPr>
      <w:r>
        <w:t xml:space="preserve">One of the most defining challenges for a teacher in this region is addressing the needs of a multicultural student body. Many students in Frankfurt’s secondary schools are children of immigrants or international employees working for global banks and institutions. For these students, language acquisition is often as critical as subject mastery. Therefore, the</w:t>
      </w:r>
      <w:r>
        <w:t xml:space="preserve"> </w:t>
      </w:r>
      <w:r>
        <w:rPr>
          <w:bCs/>
          <w:b/>
        </w:rPr>
        <w:t xml:space="preserve">Teacher Secondary</w:t>
      </w:r>
      <w:r>
        <w:t xml:space="preserve"> </w:t>
      </w:r>
      <w:r>
        <w:t xml:space="preserve">must employ differentiated instruction strategies that accommodate learners who are still mastering German as a second language.</w:t>
      </w:r>
    </w:p>
    <w:p>
      <w:pPr>
        <w:pStyle w:val="BodyText"/>
      </w:pPr>
      <w:r>
        <w:t xml:space="preserve">This requires a high degree of cultural competence and empathy. Teachers in</w:t>
      </w:r>
      <w:r>
        <w:t xml:space="preserve"> </w:t>
      </w:r>
      <w:r>
        <w:rPr>
          <w:bCs/>
          <w:b/>
        </w:rPr>
        <w:t xml:space="preserve">Germany Frankfurt</w:t>
      </w:r>
      <w:r>
        <w:t xml:space="preserve"> </w:t>
      </w:r>
      <w:r>
        <w:t xml:space="preserve">must be aware of the socio-economic disparities that exist even within affluent cities. They serve as mentors who guide students through the complexities of adolescence while providing stability and support. The pressure on these educators is substantial, as they are expected to contribute to social integration while maintaining high academic standards.</w:t>
      </w:r>
    </w:p>
    <w:bookmarkEnd w:id="22"/>
    <w:bookmarkStart w:id="23" w:name="X69755d5dca2ef21a426d6759126f6240b20978c"/>
    <w:p>
      <w:pPr>
        <w:pStyle w:val="Heading2"/>
      </w:pPr>
      <w:r>
        <w:t xml:space="preserve">The Future of Secondary Education in Frankfurt</w:t>
      </w:r>
    </w:p>
    <w:p>
      <w:pPr>
        <w:pStyle w:val="FirstParagraph"/>
      </w:pPr>
      <w:r>
        <w:t xml:space="preserve">Looking forward, the role of the secondary teacher is evolving. With the digital transformation of education accelerating post-pandemic, teachers must continuously upskill. In Frankfurt, a city that hosts major trade fairs and educational conferences, there is a strong emphasis on professional development. Teachers are encouraged to collaborate with industry partners to ensure their curricula remain relevant to the modern workforce.</w:t>
      </w:r>
    </w:p>
    <w:p>
      <w:pPr>
        <w:pStyle w:val="BodyText"/>
      </w:pPr>
      <w:r>
        <w:t xml:space="preserve">Moreover, the concept of "Teacher Secondary" is expanding to include roles in interdisciplinary projects. For instance, linking history lessons with current events in global finance, or connecting biology classes with environmental sustainability initiatives prevalent in Frankfurt’s urban planning. This holistic approach prepares students not just for exams, but for life as engaged global citizens.</w:t>
      </w:r>
    </w:p>
    <w:bookmarkEnd w:id="23"/>
    <w:bookmarkStart w:id="24" w:name="conclusion"/>
    <w:p>
      <w:pPr>
        <w:pStyle w:val="Heading2"/>
      </w:pPr>
      <w:r>
        <w:t xml:space="preserve">Conclusion</w:t>
      </w:r>
    </w:p>
    <w:p>
      <w:pPr>
        <w:pStyle w:val="FirstParagraph"/>
      </w:pPr>
      <w:r>
        <w:t xml:space="preserve">In conclusion, the position of a teacher secondary school educator in</w:t>
      </w:r>
      <w:r>
        <w:t xml:space="preserve"> </w:t>
      </w:r>
      <w:r>
        <w:rPr>
          <w:bCs/>
          <w:b/>
        </w:rPr>
        <w:t xml:space="preserve">Germany Frankfurt</w:t>
      </w:r>
      <w:r>
        <w:t xml:space="preserve"> </w:t>
      </w:r>
      <w:r>
        <w:t xml:space="preserve">is one of profound responsibility and significant impact. They operate at the intersection of academic rigor and social diversity, shaping the minds of future leaders in a global city. By adapting to local challenges such as cultural integration, technological advancement, and educational reform, these educators ensure that the secondary school system remains robust and inclusive. The success of Frankfurt’s educational model relies heavily on the dedication and adaptability of its teachers, making their role indispensable to the social fabric of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Teacher Secondary in Germany Frankfurt</dc:title>
  <dc:creator/>
  <dc:language>en</dc:language>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