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Iran</w:t>
      </w:r>
      <w:r>
        <w:t xml:space="preserve"> </w:t>
      </w:r>
      <w:r>
        <w:t xml:space="preserve">Tehran:</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6" w:name="X146ec5b284d499cdb20c1b9dccb8a14985529c8"/>
    <w:p>
      <w:pPr>
        <w:pStyle w:val="Heading1"/>
      </w:pPr>
      <w:r>
        <w:t xml:space="preserve">The Crucial Role of the Secondary Teacher in Iran Tehran: Bridging Tradition and Modernity</w:t>
      </w:r>
    </w:p>
    <w:p>
      <w:pPr>
        <w:pStyle w:val="FirstParagraph"/>
      </w:pPr>
      <w:r>
        <w:t xml:space="preserve">In the vast and complex landscape of global education, few systems are as historically rich yet dynamically evolving as that of Iran. Within this nation, the city of Tehran serves not merely as a capital but as the intellectual, cultural, and economic heart that beats with a rhythm distinct from its provincial counterparts. At the center of this educational ecosystem stands a figure who is both revered and challenged: the</w:t>
      </w:r>
      <w:r>
        <w:t xml:space="preserve"> </w:t>
      </w:r>
      <w:r>
        <w:rPr>
          <w:bCs/>
          <w:b/>
        </w:rPr>
        <w:t xml:space="preserve">Teacher Secondary</w:t>
      </w:r>
      <w:r>
        <w:t xml:space="preserve">. As students in Tehran transition from childhood to adulthood, navigating one of the most competitive academic environments in West Asia, these educators play an indispensable role in shaping not only their academic futures but also their civic identities. This essay explores the multifaceted responsibilities of secondary teachers within the unique socio-cultural context of Iran Tehran.</w:t>
      </w:r>
    </w:p>
    <w:bookmarkStart w:id="20" w:name="Xf8400cfbd955b4e5141f255bbaf9d19d2438e72"/>
    <w:p>
      <w:pPr>
        <w:pStyle w:val="Heading2"/>
      </w:pPr>
      <w:r>
        <w:t xml:space="preserve">The Contextual Landscape: Tehran’s Educational Pressure Cooker</w:t>
      </w:r>
    </w:p>
    <w:p>
      <w:pPr>
        <w:pStyle w:val="FirstParagraph"/>
      </w:pPr>
      <w:r>
        <w:t xml:space="preserve">To understand the weight carried by a secondary teacher in Iran, one must first appreciate the environment in which they operate. Tehran is home to millions of inhabitants, with a significant youth population. The city boasts some of the most prestigious high schools (known as *Dabirestan*) in Asia, particularly those affiliated with specialized fields such as mathematics and physics or foreign languages. However, this prestige comes at a cost. The Iranian education system is heavily examination-oriented, culminating in the university entrance exam (*Konkur*), a pivotal event that determines a student’s future career path.</w:t>
      </w:r>
    </w:p>
    <w:p>
      <w:pPr>
        <w:pStyle w:val="BodyText"/>
      </w:pPr>
      <w:r>
        <w:t xml:space="preserve">In this high-stakes atmosphere, the secondary teacher in Tehran faces immense pressure. They are not merely instructors of subjects like literature, biology, or history; they are strategic guides preparing students for a battle that will define their socioeconomic status. The teacher must balance the rigid requirements of the national curriculum with the need to provide critical thinking skills that go beyond rote memorization. This tension creates a unique professional challenge where pedagogy meets pragmatism.</w:t>
      </w:r>
    </w:p>
    <w:bookmarkEnd w:id="20"/>
    <w:bookmarkStart w:id="21" w:name="Xcdac3fe3b138ccc772683a551df0bc2fce73bb9"/>
    <w:p>
      <w:pPr>
        <w:pStyle w:val="Heading2"/>
      </w:pPr>
      <w:r>
        <w:t xml:space="preserve">The Dual Mandate: Academic Rigor and Moral Formation</w:t>
      </w:r>
    </w:p>
    <w:p>
      <w:pPr>
        <w:pStyle w:val="FirstParagraph"/>
      </w:pPr>
      <w:r>
        <w:t xml:space="preserve">"In Iran Tehran, the secondary teacher is expected to be a master of academic content and a guardian of cultural values, acting as the primary link between state expectations and individual student needs."</w:t>
      </w:r>
    </w:p>
    <w:p>
      <w:pPr>
        <w:pStyle w:val="BodyText"/>
      </w:pPr>
      <w:r>
        <w:t xml:space="preserve">The role of the secondary teacher in Iran is deeply intertwined with notions of moral and civic responsibility. The Iranian educational philosophy emphasizes *Tarbiyah*, which encompasses not just education but also upbringing and character formation. Therefore, a teacher in Tehran is expected to model ethical behavior, respect for authority, and commitment to national heritage.</w:t>
      </w:r>
    </w:p>
    <w:p>
      <w:pPr>
        <w:pStyle w:val="BodyText"/>
      </w:pPr>
      <w:r>
        <w:t xml:space="preserve">However, this mandate is evolving. The youth of Tehran are increasingly connected to global digital networks. They consume international media, follow global trends on social media platforms like Instagram and Telegram (despite restrictions), and engage in political discourse at a young age. Consequently, secondary teachers must navigate a delicate path. They must uphold the traditional values embedded in the curriculum while acknowledging the modern sensibilities of their students. An effective teacher does not dismiss these new influences but rather engages with them, helping students develop critical media literacy and ethical reasoning within a contemporary framework.</w:t>
      </w:r>
    </w:p>
    <w:bookmarkEnd w:id="21"/>
    <w:bookmarkStart w:id="22" w:name="bridging-tradition-and-modernity"/>
    <w:p>
      <w:pPr>
        <w:pStyle w:val="Heading2"/>
      </w:pPr>
      <w:r>
        <w:t xml:space="preserve">Bridging Tradition and Modernity</w:t>
      </w:r>
    </w:p>
    <w:p>
      <w:pPr>
        <w:pStyle w:val="FirstParagraph"/>
      </w:pPr>
      <w:r>
        <w:t xml:space="preserve">The concept of "Tradition" in Tehran’s classrooms often refers to the rich legacy of Persian literature, poetry (particularly Hafez and Ferdowsi), and historical consciousness. The secondary teacher is tasked with keeping this heritage alive. A mathematics teacher might still use geometric patterns inspired by Islamic architecture to explain algebraic concepts; a literature teacher spends hours dissecting the symbolic layers of *Shahnameh*. This grounding in tradition provides students with a sense of identity and continuity.</w:t>
      </w:r>
    </w:p>
    <w:p>
      <w:pPr>
        <w:pStyle w:val="BodyText"/>
      </w:pPr>
      <w:r>
        <w:t xml:space="preserve">"Modernity," on the other hand, represents science, technology, globalization, and social change. Tehran is experiencing rapid urbanization and technological adoption. Secondary teachers are increasingly required to integrate digital tools into their pedagogy. From using interactive whiteboards to managing online learning platforms during times of crisis (such as recent public health events), these educators must adapt quickly.</w:t>
      </w:r>
    </w:p>
    <w:p>
      <w:pPr>
        <w:pStyle w:val="BodyText"/>
      </w:pPr>
      <w:r>
        <w:t xml:space="preserve">The most successful secondary teachers in Iran Tehran are those who synthesize these two forces. They teach that one can be a devout, tradition-rooted Iranian citizen while also being a progressive, tech-savvy global citizen. This synthesis is crucial for fostering social cohesion and preparing students for the complexities of the 21st-century job market.</w:t>
      </w:r>
    </w:p>
    <w:bookmarkEnd w:id="22"/>
    <w:bookmarkStart w:id="23" w:name="social-support-and-emotional-labor"/>
    <w:p>
      <w:pPr>
        <w:pStyle w:val="Heading2"/>
      </w:pPr>
      <w:r>
        <w:t xml:space="preserve">Social Support and Emotional Labor</w:t>
      </w:r>
    </w:p>
    <w:p>
      <w:pPr>
        <w:pStyle w:val="FirstParagraph"/>
      </w:pPr>
      <w:r>
        <w:t xml:space="preserve">Beyond academics and ideology, secondary teachers in Tehran often serve as surrogate parents. Economic pressures in Iran have led to increased stress within families, which inevitably spills over into the classroom. Many students face anxiety related to family financial stability or societal expectations. In this context, the teacher becomes a counselor and a support system.</w:t>
      </w:r>
    </w:p>
    <w:p>
      <w:pPr>
        <w:pStyle w:val="BodyText"/>
      </w:pPr>
      <w:r>
        <w:t xml:space="preserve">In many cases, particularly in public schools (*Dabirestan Dolati*), class sizes are large, and resources may be limited compared to private institutions (*Khas*). Despite these constraints dedicated teachers go above and beyond to identify at-risk students, offering mentorship that extends far beyond the school bell. They often stay late to tutor struggling students without additional compensation, driven by a profound sense of duty toward their community. This emotional labor is an underappreciated but vital component of their profession.</w:t>
      </w:r>
    </w:p>
    <w:bookmarkEnd w:id="23"/>
    <w:bookmarkStart w:id="24" w:name="X53282a3d7c0294cc20813c8f4cf7452e76efc70"/>
    <w:p>
      <w:pPr>
        <w:pStyle w:val="Heading2"/>
      </w:pPr>
      <w:r>
        <w:t xml:space="preserve">The Future Outlook: Empowerment and Professional Development</w:t>
      </w:r>
    </w:p>
    <w:p>
      <w:pPr>
        <w:pStyle w:val="FirstParagraph"/>
      </w:pPr>
      <w:r>
        <w:t xml:space="preserve">Looking ahead, the role of the secondary teacher in Iran Tehran must be re-evaluated to meet future challenges. There is a growing need for continuous professional development that focuses on modern pedagogical techniques, psychology, and digital integration. Teacher training institutes (*Daneshkadeh Farhangian*) are gradually updating their curricula to reflect these needs, but more emphasis is required.</w:t>
      </w:r>
    </w:p>
    <w:p>
      <w:pPr>
        <w:numPr>
          <w:ilvl w:val="0"/>
          <w:numId w:val="1001"/>
        </w:numPr>
        <w:pStyle w:val="Compact"/>
      </w:pPr>
      <w:r>
        <w:rPr>
          <w:bCs/>
          <w:b/>
        </w:rPr>
        <w:t xml:space="preserve">Pedagogical Innovation:</w:t>
      </w:r>
      <w:r>
        <w:t xml:space="preserve"> </w:t>
      </w:r>
      <w:r>
        <w:t xml:space="preserve">Moving away from lecture-based teaching toward student-centered learning models that encourage creativity and problem-solving.</w:t>
      </w:r>
    </w:p>
    <w:p>
      <w:pPr>
        <w:numPr>
          <w:ilvl w:val="0"/>
          <w:numId w:val="1001"/>
        </w:numPr>
        <w:pStyle w:val="Compact"/>
      </w:pPr>
      <w:r>
        <w:rPr>
          <w:bCs/>
          <w:b/>
        </w:rPr>
        <w:t xml:space="preserve">Mental Health Awareness:</w:t>
      </w:r>
    </w:p>
    <w:p>
      <w:pPr>
        <w:numPr>
          <w:ilvl w:val="0"/>
          <w:numId w:val="1001"/>
        </w:numPr>
        <w:pStyle w:val="Compact"/>
      </w:pPr>
      <w:r>
        <w:rPr>
          <w:bCs/>
          <w:b/>
        </w:rPr>
        <w:t xml:space="preserve">Digital Literacy:</w:t>
      </w:r>
      <w:r>
        <w:t xml:space="preserve"> </w:t>
      </w:r>
      <w:r>
        <w:t xml:space="preserve">Ensuring teachers are proficient in using emerging technologies to create engaging and personalized learning experiences.</w:t>
      </w:r>
    </w:p>
    <w:p>
      <w:pPr>
        <w:pStyle w:val="FirstParagraph"/>
      </w:pPr>
      <w:r>
        <w:t xml:space="preserve">If the state recognizes the teacher not just as an implementer of policy but as a key intellectual leader, it can unlock significant potential. Improving working conditions, offering competitive salaries, and respecting professional autonomy would boost morale and attract top talent to the profession.</w:t>
      </w:r>
    </w:p>
    <w:bookmarkEnd w:id="24"/>
    <w:bookmarkStart w:id="25" w:name="conclusion"/>
    <w:p>
      <w:pPr>
        <w:pStyle w:val="Heading2"/>
      </w:pPr>
      <w:r>
        <w:t xml:space="preserve">Conclusion</w:t>
      </w:r>
    </w:p>
    <w:p>
      <w:pPr>
        <w:pStyle w:val="FirstParagraph"/>
      </w:pPr>
      <w:r>
        <w:t xml:space="preserve">In conclusion, the secondary teacher in Iran Tehran stands at a critical junction. They are custodians of a glorious cultural past and architects of a modern future. Their work is fraught with challenges—high academic stakes, societal pressures, and resource limitations—but it is also filled with profound meaning. By balancing tradition with modernity, and rigor with compassion, these educators shape the minds that will lead Iran forward.</w:t>
      </w:r>
    </w:p>
    <w:p>
      <w:pPr>
        <w:pStyle w:val="BodyText"/>
      </w:pPr>
      <w:r>
        <w:t xml:space="preserve">As Tehran continues to evolve as a megacity of culture and commerce, the importance of the secondary teacher cannot be overstated. They are the bridge across which students walk from adolescence to adulthood. Supporting them through better policies, professional respect, and societal appreciation is not just an educational imperative but a national necessity for Iran’s sustainable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Secondary Teacher in Iran Tehran: Bridging Tradition and Modernity</dc:title>
  <dc:creator/>
  <dc:language>en</dc:language>
  <cp:keywords/>
  <dcterms:created xsi:type="dcterms:W3CDTF">2026-07-29T17:39:12Z</dcterms:created>
  <dcterms:modified xsi:type="dcterms:W3CDTF">2026-07-29T17:39:12Z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