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Essence</w:t>
      </w:r>
      <w:r>
        <w:t xml:space="preserve"> </w:t>
      </w:r>
      <w:r>
        <w:t xml:space="preserve">of</w:t>
      </w:r>
      <w:r>
        <w:t xml:space="preserve"> </w:t>
      </w:r>
      <w:r>
        <w:t xml:space="preserve">Teacher</w:t>
      </w:r>
      <w:r>
        <w:t xml:space="preserve"> </w:t>
      </w:r>
      <w:r>
        <w:t xml:space="preserve">Secondary</w:t>
      </w:r>
      <w:r>
        <w:t xml:space="preserve"> </w:t>
      </w:r>
      <w:r>
        <w:t xml:space="preserve">Education</w:t>
      </w:r>
      <w:r>
        <w:t xml:space="preserve"> </w:t>
      </w:r>
      <w:r>
        <w:t xml:space="preserve">in</w:t>
      </w:r>
      <w:r>
        <w:t xml:space="preserve"> </w:t>
      </w:r>
      <w:r>
        <w:t xml:space="preserve">Israel</w:t>
      </w:r>
      <w:r>
        <w:t xml:space="preserve"> </w:t>
      </w:r>
      <w:r>
        <w:t xml:space="preserve">Tel</w:t>
      </w:r>
      <w:r>
        <w:t xml:space="preserve"> </w:t>
      </w:r>
      <w:r>
        <w:t xml:space="preserve">Aviv</w:t>
      </w:r>
    </w:p>
    <w:bookmarkStart w:id="26" w:name="Xb46190796ad6011f97c58327403d0b60b13df1f"/>
    <w:p>
      <w:pPr>
        <w:pStyle w:val="Heading1"/>
      </w:pPr>
      <w:r>
        <w:t xml:space="preserve">The Essence of Teacher Secondary Education in Israel Tel Aviv</w:t>
      </w:r>
    </w:p>
    <w:p>
      <w:pPr>
        <w:pStyle w:val="FirstParagraph"/>
      </w:pPr>
      <w:r>
        <w:t xml:space="preserve">In the dynamic and historically rich landscape of</w:t>
      </w:r>
      <w:r>
        <w:t xml:space="preserve"> </w:t>
      </w:r>
      <w:r>
        <w:rPr>
          <w:bCs/>
          <w:b/>
        </w:rPr>
        <w:t xml:space="preserve">Israel Tel Aviv</w:t>
      </w:r>
      <w:r>
        <w:t xml:space="preserve">, the role of education transcends mere academic instruction; it serves as a vital mechanism for social cohesion, cultural preservation, and future innovation. At the heart of this educational ecosystem lies the</w:t>
      </w:r>
      <w:r>
        <w:t xml:space="preserve"> </w:t>
      </w:r>
      <w:r>
        <w:rPr>
          <w:bCs/>
          <w:b/>
        </w:rPr>
        <w:t xml:space="preserve">Teacher Secondary</w:t>
      </w:r>
      <w:r>
        <w:t xml:space="preserve">. These educators are not merely transmitters of knowledge but are pivotal architects of democracy, critical thinking, and civic responsibility within one of the Middle East's most diverse urban centers. This essay explores the multifaceted role of secondary teachers in Tel Aviv, examining how they navigate a complex sociopolitical environment while fostering a generation capable of thriving in both local and global contexts.</w:t>
      </w:r>
    </w:p>
    <w:bookmarkStart w:id="20" w:name="the-unique-context-of-israel-tel-aviv"/>
    <w:p>
      <w:pPr>
        <w:pStyle w:val="Heading2"/>
      </w:pPr>
      <w:r>
        <w:t xml:space="preserve">The Unique Context of Israel Tel Aviv</w:t>
      </w:r>
    </w:p>
    <w:p>
      <w:pPr>
        <w:pStyle w:val="FirstParagraph"/>
      </w:pPr>
      <w:r>
        <w:t xml:space="preserve">To understand the significance of</w:t>
      </w:r>
      <w:r>
        <w:t xml:space="preserve"> </w:t>
      </w:r>
      <w:r>
        <w:rPr>
          <w:bCs/>
          <w:b/>
        </w:rPr>
        <w:t xml:space="preserve">Teacher Secondary</w:t>
      </w:r>
      <w:r>
        <w:t xml:space="preserve"> </w:t>
      </w:r>
      <w:r>
        <w:t xml:space="preserve">education, one must first appreciate the unique context of</w:t>
      </w:r>
      <w:r>
        <w:t xml:space="preserve"> </w:t>
      </w:r>
      <w:r>
        <w:rPr>
          <w:bCs/>
          <w:b/>
        </w:rPr>
        <w:t xml:space="preserve">Israel Tel Aviv</w:t>
      </w:r>
      <w:r>
        <w:t xml:space="preserve">. Unlike other cities in Israel that may have more homogeneous populations, Tel Aviv is a melting pot. It is home to secular Jews, religious observant communities, immigrants from former Soviet states, Ethiopian Jewry, and a growing expatriate community. This diversity creates an environment where tolerance and mutual understanding are not just abstract ideals but practical necessities for daily life.</w:t>
      </w:r>
    </w:p>
    <w:p>
      <w:pPr>
        <w:pStyle w:val="BodyText"/>
      </w:pPr>
      <w:r>
        <w:t xml:space="preserve">Furthermore</w:t>
      </w:r>
      <w:r>
        <w:t xml:space="preserve"> </w:t>
      </w:r>
      <w:r>
        <w:rPr>
          <w:bCs/>
          <w:b/>
        </w:rPr>
        <w:t xml:space="preserve">Israel Tel Aviv</w:t>
      </w:r>
      <w:r>
        <w:t xml:space="preserve"> </w:t>
      </w:r>
      <w:r>
        <w:t xml:space="preserve">is characterized by its rapid pace of development and its status as the tech capital of the region. This economic reality places immense pressure on the education system to produce students who are not only academically proficient but also adaptable, resilient, and technologically savvy. The secondary school years (grades 9-12 in Israel) are a critical juncture where students prepare for mandatory military service or civilian national service, and subsequently for higher education or direct entry into the workforce. Thus, the stakes for secondary education are exceptionally high.</w:t>
      </w:r>
    </w:p>
    <w:bookmarkEnd w:id="20"/>
    <w:bookmarkStart w:id="21" w:name="X199afb7be44f6911ca4004deafc9d17ea5b3f0b"/>
    <w:p>
      <w:pPr>
        <w:pStyle w:val="Heading2"/>
      </w:pPr>
      <w:r>
        <w:t xml:space="preserve">The Role of Teacher Secondary as Cultural Navigators</w:t>
      </w:r>
    </w:p>
    <w:p>
      <w:pPr>
        <w:pStyle w:val="FirstParagraph"/>
      </w:pPr>
      <w:r>
        <w:t xml:space="preserve">In this diverse setting, a</w:t>
      </w:r>
      <w:r>
        <w:t xml:space="preserve"> </w:t>
      </w:r>
      <w:r>
        <w:rPr>
          <w:bCs/>
          <w:b/>
        </w:rPr>
        <w:t xml:space="preserve">Teacher Secondary</w:t>
      </w:r>
      <w:r>
        <w:t xml:space="preserve"> </w:t>
      </w:r>
      <w:r>
        <w:t xml:space="preserve">in</w:t>
      </w:r>
      <w:r>
        <w:t xml:space="preserve"> </w:t>
      </w:r>
      <w:r>
        <w:rPr>
          <w:bCs/>
          <w:b/>
        </w:rPr>
        <w:t xml:space="preserve">Israel Tel Aviv</w:t>
      </w:r>
    </w:p>
    <w:p>
      <w:pPr>
        <w:pStyle w:val="BodyText"/>
      </w:pPr>
      <w:r>
        <w:t xml:space="preserve">A skilled</w:t>
      </w:r>
      <w:r>
        <w:t xml:space="preserve"> </w:t>
      </w:r>
      <w:r>
        <w:rPr>
          <w:bCs/>
          <w:b/>
        </w:rPr>
        <w:t xml:space="preserve">Teacher Secondary</w:t>
      </w:r>
      <w:r>
        <w:t xml:space="preserve"> </w:t>
      </w:r>
      <w:r>
        <w:t xml:space="preserve">encourages students to engage in critical analysis rather than rote memorization. By facilitating debates on contemporary issues such as security, peace processes, and social justice, these educators help young Israelis develop the intellectual tools necessary to navigate a volatile geopolitical landscape. This pedagogical approach is crucial in Tel Aviv, where the student body often reflects the broader societal tensions between tradition and modernity. The classroom becomes a microcosm of society, allowing students to practice dialogue and compromise in a safe environment.</w:t>
      </w:r>
    </w:p>
    <w:bookmarkEnd w:id="21"/>
    <w:bookmarkStart w:id="22" w:name="X412067aee4d253f70d3f823b905e243bc3997e1"/>
    <w:p>
      <w:pPr>
        <w:pStyle w:val="Heading2"/>
      </w:pPr>
      <w:r>
        <w:t xml:space="preserve">Academic Rigor and Technological Integration</w:t>
      </w:r>
    </w:p>
    <w:p>
      <w:pPr>
        <w:pStyle w:val="FirstParagraph"/>
      </w:pPr>
      <w:r>
        <w:t xml:space="preserve">Beyond socio-political education, the academic mandate for</w:t>
      </w:r>
      <w:r>
        <w:t xml:space="preserve"> </w:t>
      </w:r>
      <w:r>
        <w:rPr>
          <w:bCs/>
          <w:b/>
        </w:rPr>
        <w:t xml:space="preserve">Teacher Secondary</w:t>
      </w:r>
      <w:r>
        <w:t xml:space="preserve">Israel Tel Aviv</w:t>
      </w:r>
    </w:p>
    <w:p>
      <w:pPr>
        <w:pStyle w:val="BodyText"/>
      </w:pPr>
      <w:r>
        <w:t xml:space="preserve">Educators in this region are expected to integrate cutting-edge technology into their teaching methods. They must prepare students for the matriculation exams (Bagrut), which serve as the gateway to universities and elite programs. However, a good</w:t>
      </w:r>
      <w:r>
        <w:t xml:space="preserve"> </w:t>
      </w:r>
      <w:r>
        <w:rPr>
          <w:bCs/>
          <w:b/>
        </w:rPr>
        <w:t xml:space="preserve">Teacher Secondary</w:t>
      </w:r>
    </w:p>
    <w:bookmarkEnd w:id="22"/>
    <w:bookmarkStart w:id="23" w:name="X1d0e604eeb9d5b2795e53b59ec5d7bb26498040"/>
    <w:p>
      <w:pPr>
        <w:pStyle w:val="Heading2"/>
      </w:pPr>
      <w:r>
        <w:t xml:space="preserve">Fostering Social Cohesion in a Diverse Society</w:t>
      </w:r>
    </w:p>
    <w:p>
      <w:pPr>
        <w:pStyle w:val="FirstParagraph"/>
      </w:pPr>
      <w:r>
        <w:t xml:space="preserve">One of the most challenging yet rewarding aspects of being a</w:t>
      </w:r>
      <w:r>
        <w:t xml:space="preserve"> </w:t>
      </w:r>
      <w:r>
        <w:rPr>
          <w:bCs/>
          <w:b/>
        </w:rPr>
        <w:t xml:space="preserve">Teacher Secondary</w:t>
      </w:r>
      <w:r>
        <w:t xml:space="preserve">Israel Tel Aviv</w:t>
      </w:r>
    </w:p>
    <w:p>
      <w:pPr>
        <w:pStyle w:val="BodyText"/>
      </w:pPr>
      <w:r>
        <w:t xml:space="preserve">Educators play a pivotal role in mitigating prejudice and promoting inclusivity. By designing curricula that highlight contributions from diverse communities within Israeli society—such as the role of Mizrahi Jews in cultural development or the integration of new immigrants—teachers help students build a more inclusive national identity. This is particularly important in addressing issues of socioeconomic disparity, which can be pronounced in large metropolitan areas.</w:t>
      </w:r>
    </w:p>
    <w:bookmarkEnd w:id="23"/>
    <w:bookmarkStart w:id="24" w:name="challenges-and-resilience"/>
    <w:p>
      <w:pPr>
        <w:pStyle w:val="Heading2"/>
      </w:pPr>
      <w:r>
        <w:t xml:space="preserve">Challenges and Resilience</w:t>
      </w:r>
    </w:p>
    <w:p>
      <w:pPr>
        <w:pStyle w:val="FirstParagraph"/>
      </w:pPr>
      <w:r>
        <w:t xml:space="preserve">The profession is not without its challenges.</w:t>
      </w:r>
      <w:r>
        <w:t xml:space="preserve"> </w:t>
      </w:r>
      <w:r>
        <w:rPr>
          <w:bCs/>
          <w:b/>
        </w:rPr>
        <w:t xml:space="preserve">Teacher Secondary</w:t>
      </w:r>
      <w:r>
        <w:t xml:space="preserve">Israel Tel Aviv</w:t>
      </w:r>
    </w:p>
    <w:p>
      <w:pPr>
        <w:pStyle w:val="BodyText"/>
      </w:pPr>
      <w:r>
        <w:t xml:space="preserve">Despite these challenges, there is a profound sense of purpose among educators in Tel Aviv. They view their role as essential to the survival and flourishing of Israeli democracy. The resilience required to maintain educational quality amidst external pressures contributes to a strong professional identity rooted in service and civic duty.</w:t>
      </w:r>
    </w:p>
    <w:bookmarkEnd w:id="24"/>
    <w:bookmarkStart w:id="25" w:name="conclusion"/>
    <w:p>
      <w:pPr>
        <w:pStyle w:val="Heading2"/>
      </w:pPr>
      <w:r>
        <w:t xml:space="preserve">Conclusion</w:t>
      </w:r>
    </w:p>
    <w:p>
      <w:pPr>
        <w:pStyle w:val="FirstParagraph"/>
      </w:pPr>
      <w:r>
        <w:t xml:space="preserve">In conclusion, the position of</w:t>
      </w:r>
      <w:r>
        <w:t xml:space="preserve"> </w:t>
      </w:r>
      <w:r>
        <w:rPr>
          <w:bCs/>
          <w:b/>
        </w:rPr>
        <w:t xml:space="preserve">Teacher Secondary</w:t>
      </w:r>
      <w:r>
        <w:t xml:space="preserve">Israel Tel Aviv</w:t>
      </w:r>
    </w:p>
    <w:p>
      <w:pPr>
        <w:pStyle w:val="BodyText"/>
      </w:pPr>
      <w:r>
        <w:t xml:space="preserve">As</w:t>
      </w:r>
      <w:r>
        <w:t xml:space="preserve"> </w:t>
      </w:r>
      <w:r>
        <w:rPr>
          <w:bCs/>
          <w:b/>
        </w:rPr>
        <w:t xml:space="preserve">Israel Tel Aviv</w:t>
      </w:r>
      <w:r>
        <w:t xml:space="preserve">Teacher Secondary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Essence of Teacher Secondary Education in Israel Tel Aviv</dc:title>
  <dc:creator/>
  <cp:keywords/>
  <dcterms:created xsi:type="dcterms:W3CDTF">2026-07-30T03:47:54Z</dcterms:created>
  <dcterms:modified xsi:type="dcterms:W3CDTF">2026-07-30T03:47:54Z</dcterms:modified>
</cp:coreProperties>
</file>

<file path=docProps/custom.xml><?xml version="1.0" encoding="utf-8"?>
<Properties xmlns="http://schemas.openxmlformats.org/officeDocument/2006/custom-properties" xmlns:vt="http://schemas.openxmlformats.org/officeDocument/2006/docPropsVTypes"/>
</file>