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a6708d2eda37b26cbab8233783eb01374131e68"/>
    <w:p>
      <w:pPr>
        <w:pStyle w:val="Heading1"/>
      </w:pPr>
      <w:r>
        <w:t xml:space="preserve">The Pedagogical Landscape of Teacher Secondary Education in New Zealand Wellington</w:t>
      </w:r>
    </w:p>
    <w:p>
      <w:pPr>
        <w:pStyle w:val="FirstParagraph"/>
      </w:pPr>
      <w:r>
        <w:t xml:space="preserve">The role of the</w:t>
      </w:r>
      <w:r>
        <w:t xml:space="preserve"> </w:t>
      </w:r>
      <w:r>
        <w:rPr>
          <w:bCs/>
          <w:b/>
        </w:rPr>
        <w:t xml:space="preserve">Teacher Secondary</w:t>
      </w:r>
      <w:r>
        <w:t xml:space="preserve">, particularly within the dynamic educational ecosystem of</w:t>
      </w:r>
      <w:r>
        <w:t xml:space="preserve"> </w:t>
      </w:r>
      <w:r>
        <w:rPr>
          <w:bCs/>
          <w:b/>
        </w:rPr>
        <w:t xml:space="preserve">New Zealand Wellington</w:t>
      </w:r>
      <w:r>
        <w:t xml:space="preserve">, represents a unique confluence of pedagogical rigor, cultural responsiveness, and civic engagement. As Aotearoa New Zealand continues to refine its approach to education through frameworks such as Te Whāriki (for early years) and The New Zealand Curriculum for primary and secondary levels, the demands placed upon secondary educators have evolved significantly. Wellington, as the capital city and a hub of cultural diversity, presents specific challenges and opportunities that shape how this profession is practiced today.</w:t>
      </w:r>
    </w:p>
    <w:bookmarkStart w:id="20" w:name="X94489f082a3313b11e6cde313a99d7253b52b4b"/>
    <w:p>
      <w:pPr>
        <w:pStyle w:val="Heading2"/>
      </w:pPr>
      <w:r>
        <w:t xml:space="preserve">The Role of Teacher Secondary in a Modern Context</w:t>
      </w:r>
    </w:p>
    <w:p>
      <w:pPr>
        <w:pStyle w:val="FirstParagraph"/>
      </w:pPr>
      <w:r>
        <w:t xml:space="preserve">A</w:t>
      </w:r>
      <w:r>
        <w:t xml:space="preserve"> </w:t>
      </w:r>
      <w:r>
        <w:rPr>
          <w:bCs/>
          <w:b/>
        </w:rPr>
        <w:t xml:space="preserve">Teacher Secondary</w:t>
      </w:r>
      <w:r>
        <w:t xml:space="preserve"> </w:t>
      </w:r>
      <w:r>
        <w:t xml:space="preserve">is no longer viewed merely as a conduit for information transfer. In the contemporary classroom, their function encompasses that of a mentor, facilitator, and cultural broker. The transition from primary to secondary education marks a critical developmental stage for adolescents in New Zealand. Students are navigating complex identity formations while preparing for tertiary education or vocational pathways. Consequently, the</w:t>
      </w:r>
      <w:r>
        <w:t xml:space="preserve"> </w:t>
      </w:r>
      <w:r>
        <w:rPr>
          <w:bCs/>
          <w:b/>
        </w:rPr>
        <w:t xml:space="preserve">Teacher Secondary</w:t>
      </w:r>
      <w:r>
        <w:t xml:space="preserve"> </w:t>
      </w:r>
      <w:r>
        <w:t xml:space="preserve">must possess not only deep subject matter expertise but also sophisticated emotional intelligence and classroom management skills tailored to teenagers.</w:t>
      </w:r>
    </w:p>
    <w:p>
      <w:pPr>
        <w:pStyle w:val="BodyText"/>
      </w:pPr>
      <w:r>
        <w:t xml:space="preserve">In Wellington, this role is further complicated by the socio-economic diversity of its schools. From affluent suburban centers like Thorndon and Kelburn to more diverse urban communities in the Hutt Valley or Lower Hutt, teachers must adapt their methodologies to meet a wide spectrum of student needs. The expectation is that a</w:t>
      </w:r>
      <w:r>
        <w:t xml:space="preserve"> </w:t>
      </w:r>
      <w:r>
        <w:rPr>
          <w:bCs/>
          <w:b/>
        </w:rPr>
        <w:t xml:space="preserve">Teacher Secondary</w:t>
      </w:r>
      <w:r>
        <w:t xml:space="preserve"> </w:t>
      </w:r>
      <w:r>
        <w:t xml:space="preserve">will differentiate instruction effectively, ensuring equity in access to learning outcomes regardless of a student’s background.</w:t>
      </w:r>
    </w:p>
    <w:bookmarkEnd w:id="20"/>
    <w:bookmarkStart w:id="21" w:name="Xbe1097a655d6cc20ded9d5abfffdcc66f138af7"/>
    <w:p>
      <w:pPr>
        <w:pStyle w:val="Heading2"/>
      </w:pPr>
      <w:r>
        <w:t xml:space="preserve">The Influence of Wellington’s Cultural and Geographical Identity</w:t>
      </w:r>
    </w:p>
    <w:p>
      <w:pPr>
        <w:pStyle w:val="FirstParagraph"/>
      </w:pPr>
      <w:r>
        <w:rPr>
          <w:bCs/>
          <w:b/>
        </w:rPr>
        <w:t xml:space="preserve">New Zealand Wellington</w:t>
      </w:r>
      <w:r>
        <w:t xml:space="preserve">, often referred to as "Te Whanganui-a-Tara," holds a distinct place in the national consciousness. It is a city known for its political significance, artistic vibrancy, and rapid demographic changes. For educators operating within this region, understanding the local context is paramount. The concept of Treaty of Waitangi principles—Partnership, Participation, and Protection—is not abstract theory but a practical framework that guides daily interactions in Wellington classrooms.</w:t>
      </w:r>
    </w:p>
    <w:p>
      <w:pPr>
        <w:pStyle w:val="BodyText"/>
      </w:pPr>
      <w:r>
        <w:t xml:space="preserve">A</w:t>
      </w:r>
      <w:r>
        <w:t xml:space="preserve"> </w:t>
      </w:r>
      <w:r>
        <w:rPr>
          <w:bCs/>
          <w:b/>
        </w:rPr>
        <w:t xml:space="preserve">Teacher Secondary</w:t>
      </w:r>
      <w:r>
        <w:t xml:space="preserve"> </w:t>
      </w:r>
      <w:r>
        <w:t xml:space="preserve">in Wellington is expected to integrate Te Ao Māori (the Māori world) into the curriculum meaningfully. This involves more than just language acquisition; it requires an acknowledgment of indigenous knowledge systems and perspectives. Given Wellington’s high population of Pacific Islander and Asian communities, cultural competence extends beyond the Māori-Pākehà dynamic to include a broad spectrum of multicultural identities. Teachers must create inclusive spaces where all students feel represented and valued, reflecting the cosmopolitan nature of</w:t>
      </w:r>
      <w:r>
        <w:t xml:space="preserve"> </w:t>
      </w:r>
      <w:r>
        <w:rPr>
          <w:bCs/>
          <w:b/>
        </w:rPr>
        <w:t xml:space="preserve">New Zealand Wellington</w:t>
      </w:r>
      <w:r>
        <w:t xml:space="preserve">.</w:t>
      </w:r>
    </w:p>
    <w:p>
      <w:pPr>
        <w:pStyle w:val="BodyText"/>
      </w:pPr>
      <w:r>
        <w:t xml:space="preserve">Furthermore, the geographical isolation inherent in being located at the bottom of Te Ika-a-Māui (the North Island) fosters a sense of resilience and self-reliance. Schools in Wellington often emphasize environmental stewardship and community connection, given their proximity to natural reserves like the Waitākere Ranges (across the harbor) or local coastal areas. A</w:t>
      </w:r>
      <w:r>
        <w:t xml:space="preserve"> </w:t>
      </w:r>
      <w:r>
        <w:rPr>
          <w:bCs/>
          <w:b/>
        </w:rPr>
        <w:t xml:space="preserve">Teacher Secondary</w:t>
      </w:r>
      <w:r>
        <w:t xml:space="preserve"> </w:t>
      </w:r>
      <w:r>
        <w:t xml:space="preserve">leverages this setting to provide experiential learning opportunities that ground academic concepts in real-world applications relevant to the region.</w:t>
      </w:r>
    </w:p>
    <w:p>
      <w:pPr>
        <w:pStyle w:val="BodyText"/>
      </w:pPr>
      <w:r>
        <w:t xml:space="preserve">The New Zealand Teachers Council sets high standards for registration, requiring ongoing professional development. In</w:t>
      </w:r>
      <w:r>
        <w:t xml:space="preserve"> </w:t>
      </w:r>
      <w:r>
        <w:rPr>
          <w:bCs/>
          <w:b/>
        </w:rPr>
        <w:t xml:space="preserve">New Zealand Wellington</w:t>
      </w:r>
      <w:r>
        <w:t xml:space="preserve">, there is a robust network of educational support systems, including universities such as Victoria University of Wellington and Massey University, which play pivotal roles in training and upskilling educators. These institutions provide the research foundation and practical placements that prepare aspiring</w:t>
      </w:r>
      <w:r>
        <w:t xml:space="preserve"> </w:t>
      </w:r>
      <w:r>
        <w:rPr>
          <w:bCs/>
          <w:b/>
        </w:rPr>
        <w:t xml:space="preserve">Teacher Secondary</w:t>
      </w:r>
      <w:r>
        <w:t xml:space="preserve"> </w:t>
      </w:r>
      <w:r>
        <w:t xml:space="preserve">professionals.</w:t>
      </w:r>
    </w:p>
    <w:p>
      <w:pPr>
        <w:pStyle w:val="BodyText"/>
      </w:pPr>
      <w:r>
        <w:t xml:space="preserve">The modern educator must engage with digital pedagogy as a core competency. Wellington’s status as a tech hub means that schools are often at the forefront of integrating technology into learning. A</w:t>
      </w:r>
      <w:r>
        <w:t xml:space="preserve"> </w:t>
      </w:r>
      <w:r>
        <w:rPr>
          <w:bCs/>
          <w:b/>
        </w:rPr>
        <w:t xml:space="preserve">Teacher Secondary</w:t>
      </w:r>
      <w:r>
        <w:t xml:space="preserve"> </w:t>
      </w:r>
      <w:r>
        <w:t xml:space="preserve">is expected to be proficient in using digital tools to enhance collaboration, creativity, and critical thinking among students. This includes managing online safety and promoting digital citizenship, which are increasingly vital topics in secondary education.</w:t>
      </w:r>
    </w:p>
    <w:bookmarkEnd w:id="21"/>
    <w:bookmarkStart w:id="22" w:name="X1ae016b9568be2e740248285c01686a4d065970"/>
    <w:p>
      <w:pPr>
        <w:pStyle w:val="Heading2"/>
      </w:pPr>
      <w:r>
        <w:t xml:space="preserve">The Challenge of Retention and Well-being</w:t>
      </w:r>
    </w:p>
    <w:p>
      <w:pPr>
        <w:pStyle w:val="FirstParagraph"/>
      </w:pPr>
      <w:r>
        <w:t xml:space="preserve">Despite the rewarding nature of the profession, teacher retention remains a challenge globally and specifically within</w:t>
      </w:r>
      <w:r>
        <w:t xml:space="preserve"> </w:t>
      </w:r>
      <w:r>
        <w:rPr>
          <w:bCs/>
          <w:b/>
        </w:rPr>
        <w:t xml:space="preserve">New Zealand Wellington</w:t>
      </w:r>
      <w:r>
        <w:t xml:space="preserve">. High workload, administrative pressures, and the emotional labor associated with supporting vulnerable youth contribute to burnout. The unique urban environment of Wellington can also present stressors related to housing costs and commute times for educators living outside the central business district.</w:t>
      </w:r>
    </w:p>
    <w:p>
      <w:pPr>
        <w:pStyle w:val="BodyText"/>
      </w:pPr>
      <w:r>
        <w:t xml:space="preserve">Addressing these issues requires systemic support. Schools in Wellington are increasingly focusing on staff well-being initiatives, recognizing that a supported</w:t>
      </w:r>
      <w:r>
        <w:t xml:space="preserve"> </w:t>
      </w:r>
      <w:r>
        <w:rPr>
          <w:bCs/>
          <w:b/>
        </w:rPr>
        <w:t xml:space="preserve">Teacher Secondary</w:t>
      </w:r>
      <w:r>
        <w:t xml:space="preserve"> </w:t>
      </w:r>
      <w:r>
        <w:t xml:space="preserve">is better equipped to support their students. Mentorship programs, particularly for early-career teachers moving into secondary roles, are essential for sustaining morale and effectiveness.</w:t>
      </w:r>
    </w:p>
    <w:p>
      <w:pPr>
        <w:pStyle w:val="BodyText"/>
      </w:pPr>
      <w:r>
        <w:t xml:space="preserve">In conclusion, the identity of a</w:t>
      </w:r>
      <w:r>
        <w:t xml:space="preserve"> </w:t>
      </w:r>
      <w:r>
        <w:rPr>
          <w:bCs/>
          <w:b/>
        </w:rPr>
        <w:t xml:space="preserve">Teacher Secondary</w:t>
      </w:r>
      <w:r>
        <w:t xml:space="preserve"> </w:t>
      </w:r>
      <w:r>
        <w:t xml:space="preserve">in</w:t>
      </w:r>
      <w:r>
        <w:t xml:space="preserve"> </w:t>
      </w:r>
      <w:r>
        <w:rPr>
          <w:bCs/>
          <w:b/>
        </w:rPr>
        <w:t xml:space="preserve">New Zealand Wellington</w:t>
      </w:r>
      <w:r>
        <w:t xml:space="preserve"> </w:t>
      </w:r>
      <w:r>
        <w:t xml:space="preserve">is multifaceted and deeply rooted in local context. It demands a professional who is academically rigorous, culturally responsive, technologically adept, and emotionally resilient. As Wellington continues to evolve as a capital city with diverse communities, the role of secondary teachers will remain central to shaping the next generation of New Zealanders. They are not just educators of subjects but cultivators of citizens capable of navigating a complex global landscape while remaining firmly connected to their local roots in</w:t>
      </w:r>
      <w:r>
        <w:t xml:space="preserve"> </w:t>
      </w:r>
      <w:r>
        <w:rPr>
          <w:bCs/>
          <w:b/>
        </w:rPr>
        <w:t xml:space="preserve">New Zealand Wellington</w:t>
      </w:r>
      <w:r>
        <w:t xml:space="preserve">. The future success of this educational model depends on continued investment in teacher training, well-being, and culturally inclusive practices.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2026-07-29T17:20:26Z</dcterms:created>
  <dcterms:modified xsi:type="dcterms:W3CDTF">2026-07-29T17:20:26Z</dcterms:modified>
</cp:coreProperties>
</file>

<file path=docProps/custom.xml><?xml version="1.0" encoding="utf-8"?>
<Properties xmlns="http://schemas.openxmlformats.org/officeDocument/2006/custom-properties" xmlns:vt="http://schemas.openxmlformats.org/officeDocument/2006/docPropsVTypes"/>
</file>