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aa39944be74d60ff594ec4693f2a23cf4423f0"/>
    <w:p>
      <w:pPr>
        <w:pStyle w:val="Heading1"/>
      </w:pPr>
      <w:r>
        <w:t xml:space="preserve">The Evolution and Essential Role of the Teacher Secondary in United Arab Emirates Abu Dhabi</w:t>
      </w:r>
    </w:p>
    <w:p>
      <w:pPr>
        <w:pStyle w:val="FirstParagraph"/>
      </w:pPr>
      <w:r>
        <w:t xml:space="preserve">In the rapidly evolving landscape of global education, few institutions or roles have undergone as profound a transformation as secondary education within the Gulf region. Nowhere is this transformation more visible or critical than in</w:t>
      </w:r>
      <w:r>
        <w:t xml:space="preserve"> </w:t>
      </w:r>
      <w:r>
        <w:rPr>
          <w:bCs/>
          <w:b/>
        </w:rPr>
        <w:t xml:space="preserve">United Arab Emirates Abu Dhabi</w:t>
      </w:r>
      <w:r>
        <w:t xml:space="preserve">. As the capital city and cultural heart of the nation, Abu Dhabi has positioned itself at the forefront of educational innovation, driven by a national vision that prioritizes knowledge-based economies and future-ready citizens. Central to this ambitious endeavor is the figure of the</w:t>
      </w:r>
      <w:r>
        <w:t xml:space="preserve"> </w:t>
      </w:r>
      <w:r>
        <w:rPr>
          <w:bCs/>
          <w:b/>
        </w:rPr>
        <w:t xml:space="preserve">Teacher Secondary</w:t>
      </w:r>
      <w:r>
        <w:t xml:space="preserve">. This individual is no longer merely a transmitter of information but serves as a mentor, facilitator, cultural bridge-builder, and innovator. Understanding the multifaceted role of secondary educators in this specific geopolitical context requires an examination of national vision, pedagogical shifts, cultural integration, and professional development.</w:t>
      </w:r>
    </w:p>
    <w:p>
      <w:pPr>
        <w:pStyle w:val="BodyText"/>
      </w:pPr>
      <w:r>
        <w:t xml:space="preserve">To appreciate the significance of secondary education in</w:t>
      </w:r>
      <w:r>
        <w:t xml:space="preserve"> </w:t>
      </w:r>
      <w:r>
        <w:rPr>
          <w:bCs/>
          <w:b/>
        </w:rPr>
        <w:t xml:space="preserve">United Arab Emirates Abu Dhabi</w:t>
      </w:r>
      <w:r>
        <w:t xml:space="preserve">, one must first understand the macro-level drivers. The UAE has long recognized that its natural resources are finite and that its future prosperity depends on human capital. Consequently, the government has invested heavily in education infrastructure and curriculum reform. In Abu Dhabi, entities such as the Department of Education and Knowledge (ADEK) have implemented rigorous standards to ensure that schools meet international benchmarks while preserving local heritage. The</w:t>
      </w:r>
      <w:r>
        <w:t xml:space="preserve"> </w:t>
      </w:r>
      <w:r>
        <w:rPr>
          <w:bCs/>
          <w:b/>
        </w:rPr>
        <w:t xml:space="preserve">Teacher Secondary</w:t>
      </w:r>
      <w:r>
        <w:t xml:space="preserve"> </w:t>
      </w:r>
      <w:r>
        <w:t xml:space="preserve">operates within this high-stakes environment, tasked with guiding students through the critical adolescent years that precede university entrance or professional vocational training. The pressure is immense, yet the support systems available are equally robust compared to many other regions globally.</w:t>
      </w:r>
    </w:p>
    <w:p>
      <w:pPr>
        <w:pStyle w:val="BodyText"/>
      </w:pPr>
      <w:r>
        <w:t xml:space="preserve">Pedagogically, the role of the</w:t>
      </w:r>
      <w:r>
        <w:t xml:space="preserve"> </w:t>
      </w:r>
      <w:r>
        <w:rPr>
          <w:bCs/>
          <w:b/>
        </w:rPr>
        <w:t xml:space="preserve">Teacher Secondary</w:t>
      </w:r>
      <w:r>
        <w:t xml:space="preserve"> </w:t>
      </w:r>
      <w:r>
        <w:t xml:space="preserve">in Abu Dhabi has shifted dramatically from traditional lecture-based instruction to student-centered learning models. Modern classrooms in</w:t>
      </w:r>
      <w:r>
        <w:t xml:space="preserve"> </w:t>
      </w:r>
      <w:r>
        <w:rPr>
          <w:bCs/>
          <w:b/>
        </w:rPr>
        <w:t xml:space="preserve">United Arab Emirates Abu Dhabi</w:t>
      </w:r>
    </w:p>
    <w:p>
      <w:pPr>
        <w:pStyle w:val="BodyText"/>
      </w:pPr>
      <w:r>
        <w:t xml:space="preserve">However, technical proficiency is only one pillar of the secondary teacher’s identity. Equally important is the role of cultural mediator and value inculcator. Education in</w:t>
      </w:r>
      <w:r>
        <w:t xml:space="preserve"> </w:t>
      </w:r>
      <w:r>
        <w:rPr>
          <w:bCs/>
          <w:b/>
        </w:rPr>
        <w:t xml:space="preserve">United Arab Emirates Abu Dhabi</w:t>
      </w:r>
      <w:r>
        <w:t xml:space="preserve"> </w:t>
      </w:r>
      <w:r>
        <w:t xml:space="preserve">is deeply rooted in Islamic values and Emirati culture. The</w:t>
      </w:r>
      <w:r>
        <w:t xml:space="preserve"> </w:t>
      </w:r>
      <w:r>
        <w:rPr>
          <w:bCs/>
          <w:b/>
        </w:rPr>
        <w:t xml:space="preserve">Teacher Secondary</w:t>
      </w:r>
      <w:r>
        <w:t xml:space="preserve">, whether local or expatriate, plays a vital role in ensuring that students retain their national identity while embracing global perspectives. For expatriate teachers, who make up a significant portion of the workforce in Abu Dhabi’s schools, this involves a delicate balancing act: delivering an international curriculum (such as IB or American Common Core) while respecting and integrating local customs, language, and religious observances. This cultural sensitivity fosters an inclusive environment where students from diverse backgrounds feel respected and understood, thereby enhancing their engagement and academic performance.</w:t>
      </w:r>
    </w:p>
    <w:p>
      <w:pPr>
        <w:pStyle w:val="BodyText"/>
      </w:pPr>
      <w:r>
        <w:t xml:space="preserve">Furthermore, the mental health and well-being of adolescents have become a focal point in</w:t>
      </w:r>
      <w:r>
        <w:t xml:space="preserve"> </w:t>
      </w:r>
      <w:r>
        <w:rPr>
          <w:bCs/>
          <w:b/>
        </w:rPr>
        <w:t xml:space="preserve">United Arab Emirates Abu Dhabi</w:t>
      </w:r>
      <w:r>
        <w:t xml:space="preserve">. The secondary years are fraught with social pressures, academic stress, and identity formation challenges. Herein lies another crucial aspect of the modern</w:t>
      </w:r>
      <w:r>
        <w:t xml:space="preserve"> </w:t>
      </w:r>
      <w:r>
        <w:rPr>
          <w:bCs/>
          <w:b/>
        </w:rPr>
        <w:t xml:space="preserve">Teacher Secondary</w:t>
      </w:r>
      <w:r>
        <w:t xml:space="preserve">: they are often the first line of support for students facing emotional or psychological difficulties. Schools in Abu Dhabi have increasingly integrated counseling services into their structures, but teachers remain on the front lines. They are trained to recognize signs of distress, provide initial guidance, and refer students to specialists. This holistic approach acknowledges that academic success cannot be achieved in a vacuum; it is inextricably linked to emotional stability and social well-being.</w:t>
      </w:r>
    </w:p>
    <w:p>
      <w:pPr>
        <w:pStyle w:val="BodyText"/>
      </w:pPr>
      <w:r>
        <w:t xml:space="preserve">Professional development also distinguishes the teaching profession in</w:t>
      </w:r>
      <w:r>
        <w:t xml:space="preserve"> </w:t>
      </w:r>
      <w:r>
        <w:rPr>
          <w:bCs/>
          <w:b/>
        </w:rPr>
        <w:t xml:space="preserve">United Arab Emirates Abu Dhabi</w:t>
      </w:r>
      <w:r>
        <w:t xml:space="preserve">. The government offers substantial opportunities for career advancement, research, and leadership training. Secondary teachers are encouraged to pursue advanced degrees and specialized certifications. This investment pays dividends, as it creates a cadre of educators who are not only classroom practitioners but also instructional leaders who can mentor younger staff and contribute to school-wide improvement plans. In Abu Dhabi’s cluster-based school management model, collaboration is key.</w:t>
      </w:r>
      <w:r>
        <w:t xml:space="preserve"> </w:t>
      </w:r>
      <w:r>
        <w:rPr>
          <w:bCs/>
          <w:b/>
        </w:rPr>
        <w:t xml:space="preserve">Teacher Secondary</w:t>
      </w:r>
      <w:r>
        <w:t xml:space="preserve"> </w:t>
      </w:r>
      <w:r>
        <w:t xml:space="preserve">professionals work in teams across subjects to design interdisciplinary projects that reflect real-world applications, breaking down silos between disciplines like science, humanities, and arts.</w:t>
      </w:r>
    </w:p>
    <w:p>
      <w:pPr>
        <w:pStyle w:val="BodyText"/>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United Arab Emirates Abu Dhabi</w:t>
      </w:r>
      <w:r>
        <w:t xml:space="preserve">United Arab Emirates Abu Dhabi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2026-07-29T20:31:44Z</dcterms:created>
  <dcterms:modified xsi:type="dcterms:W3CDTF">2026-07-29T20:31:44Z</dcterms:modified>
</cp:coreProperties>
</file>

<file path=docProps/custom.xml><?xml version="1.0" encoding="utf-8"?>
<Properties xmlns="http://schemas.openxmlformats.org/officeDocument/2006/custom-properties" xmlns:vt="http://schemas.openxmlformats.org/officeDocument/2006/docPropsVTypes"/>
</file>