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Uzbekistan</w:t>
      </w:r>
      <w:r>
        <w:t xml:space="preserve"> </w:t>
      </w:r>
      <w:r>
        <w:t xml:space="preserve">Tashkent</w:t>
      </w:r>
    </w:p>
    <w:bookmarkStart w:id="25" w:name="X2e87a1828979576f436de9eb4e48560d0fe802d"/>
    <w:p>
      <w:pPr>
        <w:pStyle w:val="Heading1"/>
      </w:pPr>
      <w:r>
        <w:t xml:space="preserve">The Pivotal Role of Teacher Secondary Education in the Development of Uzbekistan Tashkent</w:t>
      </w:r>
    </w:p>
    <w:p>
      <w:pPr>
        <w:pStyle w:val="FirstParagraph"/>
      </w:pPr>
      <w:r>
        <w:t xml:space="preserve">Educational reform stands as the cornerstone of national progress, shaping not only the intellectual landscape but also the socioeconomic fabric of a nation. In recent years, Uzbekistan has embarked on a ambitious path of modernization and integration into the global community. At the heart of this transformation lies Tashkent, its vibrant capital and cultural hub. Within this dynamic context, Teacher Secondary education emerges as a critical mechanism for ensuring quality learning outcomes at the foundational level of secondary schooling. This essay explores how Teacher Secondary systems contribute to educational excellence in Uzbekistan Tashkent by addressing curriculum modernization, teacher competency development, and alignment with global standards.</w:t>
      </w:r>
    </w:p>
    <w:bookmarkStart w:id="20" w:name="Xafe285030bb1110d402dfeec41a8287e77ed1bc"/>
    <w:p>
      <w:pPr>
        <w:pStyle w:val="Heading2"/>
      </w:pPr>
      <w:r>
        <w:t xml:space="preserve">The Strategic Importance of Teacher Secondary Education</w:t>
      </w:r>
    </w:p>
    <w:p>
      <w:pPr>
        <w:pStyle w:val="FirstParagraph"/>
      </w:pPr>
      <w:r>
        <w:t xml:space="preserve">The term "Teacher Secondary" refers to institutions or programs dedicated to preparing secondary-level educators through rigorous academic training and practical pedagogical experience. In the context of Uzbekistan Tashkent, these institutions play a vital role in bridging traditional teaching methods with contemporary educational needs. As the city grows into a regional center for innovation and culture, its schools must reflect this evolution by employing teachers who are not only knowledgeable but also adaptable, innovative, and culturally aware.</w:t>
      </w:r>
    </w:p>
    <w:p>
      <w:pPr>
        <w:pStyle w:val="BodyText"/>
      </w:pPr>
      <w:r>
        <w:t xml:space="preserve">Secondary education is particularly important because it marks the transition from basic literacy to specialized learning. Students in this stage begin to develop critical thinking skills that will define their future academic and professional trajectories. Therefore, the quality of instruction they receive directly influences national human capital development. In Tashkent, where competition for higher education and global opportunities is intense, ensuring that secondary schools are staffed with well-trained professionals is not merely an educational concern—it is a strategic imperative.</w:t>
      </w:r>
    </w:p>
    <w:bookmarkEnd w:id="20"/>
    <w:bookmarkStart w:id="21" w:name="modernizing-curriculum-and-pedagogy"/>
    <w:p>
      <w:pPr>
        <w:pStyle w:val="Heading2"/>
      </w:pPr>
      <w:r>
        <w:t xml:space="preserve">Modernizing Curriculum and Pedagogy</w:t>
      </w:r>
    </w:p>
    <w:p>
      <w:pPr>
        <w:pStyle w:val="FirstParagraph"/>
      </w:pPr>
      <w:r>
        <w:t xml:space="preserve">In response to the demands of the 21st century, Uzbekistan Tashkent has initiated several reforms aimed at updating its education system. One such reform involves integrating modern pedagogical approaches into Teacher Secondary institutions. These programs emphasize student-centered learning, digital literacy, and interdisciplinary teaching methods—skills that are increasingly essential in today’s interconnected world.</w:t>
      </w:r>
    </w:p>
    <w:p>
      <w:pPr>
        <w:pStyle w:val="BodyText"/>
      </w:pPr>
      <w:r>
        <w:t xml:space="preserve">Traditional rote memorization is being replaced by problem-solving exercises and collaborative projects that encourage creativity and autonomy among students. This shift requires educators who understand how to facilitate rather than dictate learning. Teacher Secondary institutions in Tashkent have responded by updating their curricula to include modules on educational technology, psychology of learning, and inclusive education practices. These enhancements ensure that graduates are equipped to handle diverse classroom environments and meet the varied needs of modern learners.</w:t>
      </w:r>
    </w:p>
    <w:bookmarkEnd w:id="21"/>
    <w:bookmarkStart w:id="22" w:name="bridging-tradition-with-global-standards"/>
    <w:p>
      <w:pPr>
        <w:pStyle w:val="Heading2"/>
      </w:pPr>
      <w:r>
        <w:t xml:space="preserve">Bridging Tradition with Global Standards</w:t>
      </w:r>
    </w:p>
    <w:p>
      <w:pPr>
        <w:pStyle w:val="FirstParagraph"/>
      </w:pPr>
      <w:r>
        <w:t xml:space="preserve">While embracing modernity, it is equally important for Teacher Secondary institutions in Uzbekistan Tashkent to preserve cultural values and national identity. The challenge lies in harmonizing global educational benchmarks with local traditions and languages. For instance, while English language proficiency is increasingly emphasized to facilitate international engagement, native Uzbek and Russian remain central to the curriculum.</w:t>
      </w:r>
    </w:p>
    <w:p>
      <w:pPr>
        <w:pStyle w:val="BodyText"/>
      </w:pPr>
      <w:r>
        <w:t xml:space="preserve">This dual focus ensures that students can communicate effectively on both local and global platforms without losing sight of their heritage. Teacher Secondary programs support this balance by training educators who are multilingual, culturally competent, and capable of fostering a sense of pride in national identity while promoting openness to international ideas. Such teachers become agents of change—not just within classrooms but across communities.</w:t>
      </w:r>
    </w:p>
    <w:bookmarkEnd w:id="22"/>
    <w:bookmarkStart w:id="23" w:name="challenges-and-opportunities"/>
    <w:p>
      <w:pPr>
        <w:pStyle w:val="Heading2"/>
      </w:pPr>
      <w:r>
        <w:t xml:space="preserve">Challenges and Opportunities</w:t>
      </w:r>
    </w:p>
    <w:p>
      <w:pPr>
        <w:pStyle w:val="FirstParagraph"/>
      </w:pPr>
      <w:r>
        <w:t xml:space="preserve">Despite significant progress, challenges remain. One major issue is the disparity between urban centers like Tashkent and rural areas in terms of access to high-quality Teacher Secondary education. While capital city institutions benefit from better resources, infrastructure, and partnerships with international organizations, remote regions often struggle to attract qualified faculty or maintain up-to-date facilities.</w:t>
      </w:r>
    </w:p>
    <w:p>
      <w:pPr>
        <w:pStyle w:val="BodyText"/>
      </w:pPr>
      <w:r>
        <w:t xml:space="preserve">However, this gap presents an opportunity for innovation. Digital learning platforms and hybrid training models offer potential solutions by enabling even teachers in remote areas to access high-quality professional development. Furthermore, public-private partnerships and international collaborations can help expand the reach of effective Teacher Secondary programs throughout Uzbekistan Tashkent.</w:t>
      </w:r>
    </w:p>
    <w:bookmarkEnd w:id="23"/>
    <w:bookmarkStart w:id="24" w:name="conclusion"/>
    <w:p>
      <w:pPr>
        <w:pStyle w:val="Heading2"/>
      </w:pPr>
      <w:r>
        <w:t xml:space="preserve">Conclusion</w:t>
      </w:r>
    </w:p>
    <w:p>
      <w:pPr>
        <w:pStyle w:val="FirstParagraph"/>
      </w:pPr>
      <w:r>
        <w:t xml:space="preserve">In conclusion, Teacher Secondary education serves as a linchpin in the ongoing transformation of Uzbekistan Tashkent’s educational landscape. By preparing competent, adaptable, and culturally grounded educators, these institutions lay the foundation for a generation capable of leading the country into its future. As Uzbekistan continues to invest in human capital development through secondary teacher preparation programs, it reaffirms its commitment to excellence in education.</w:t>
      </w:r>
    </w:p>
    <w:p>
      <w:pPr>
        <w:pStyle w:val="BodyText"/>
      </w:pPr>
      <w:r>
        <w:t xml:space="preserve">The synergy between Teacher Secondary training and national goals reflects a broader vision: one where every student has the opportunity to thrive regardless of background or geography. In doing so, Uzbekistan Tashkent not only strengthens its domestic potential but also positions itself as a leader in Central Asian education reform. Through sustained investment and strategic planning, the promise of quality Teacher Secondary education will continue to illuminate paths toward prosperity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Teacher Secondary Education in the Development of Uzbekistan Tashkent</dc:title>
  <dc:creator/>
  <dc:language>en</dc:language>
  <cp:keywords/>
  <dcterms:created xsi:type="dcterms:W3CDTF">2026-07-29T12:07:59Z</dcterms:created>
  <dcterms:modified xsi:type="dcterms:W3CDTF">2026-07-29T12:07:59Z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