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0" w:name="Xdc7a4e490393e590da4e092223d53a9a658d367"/>
    <w:p>
      <w:pPr>
        <w:pStyle w:val="Heading1"/>
      </w:pPr>
      <w:r>
        <w:t xml:space="preserve">The Strategic Importance of the Translator Interpreter in Turkey Ankara</w:t>
      </w:r>
    </w:p>
    <w:p>
      <w:pPr>
        <w:pStyle w:val="FirstParagraph"/>
      </w:pPr>
      <w:r>
        <w:t xml:space="preserve">In an increasingly globalized world, the bridge between cultures and languages is constructed not merely by technology, but by human expertise. Among these essential professionals, the Translator Interpreter holds a unique position of critical importance. While translators primarily handle written text and interpreters manage spoken language, the collective role of the "Translator Interpreter" encompasses a dual capacity that is vital for seamless international communication. Nowhere is this duality more pronounced or economically significant than in Turkey Ankara, the capital city of Turkey. As a hub for diplomacy, business, and cultural exchange within Southeast Europe and Western Asia Ankara requires skilled Translator Interpreters to facilitate its complex interactions with the global community.</w:t>
      </w:r>
    </w:p>
    <w:p>
      <w:pPr>
        <w:pStyle w:val="BodyText"/>
      </w:pPr>
      <w:r>
        <w:t xml:space="preserve">Turkey Ankara serves as the political nerve center of the Republic of Turkey. Unlike Istanbul which is primarily commercial and touristic Ankara is where national policies are made. This makes it a focal point for international summits, diplomatic negotiations, and governmental collaborations. In this high-stakes environment accuracy is not just a matter of convenience but a requirement for state security and foreign policy success When an Ambassador speaks or when a trade agreement regarding nuclear energy textile exports or agricultural standards is negotiated between Ankara based officials and their international counterparts the presence of a qualified Translator Interpreter can determine the outcome of the talks. Misinterpretations in such contexts can lead to geopolitical tensions economic losses or legal disputes therefore professionalism in this field is paramount.</w:t>
      </w:r>
    </w:p>
    <w:p>
      <w:pPr>
        <w:pStyle w:val="BodyText"/>
      </w:pPr>
      <w:r>
        <w:t xml:space="preserve">The linguistic landscape of Turkey Ankara adds another layer of complexity that necessitates skilled linguistic intermediaries While Turkish is the official language and widely spoken across the country Ankara hosts a diverse population including diplomats expatriates students and business professionals from around the globe. Languages such as English Arabic French German Russian and Chinese are frequently encountered in official settings A competent Translator Interpreter must possess native or near-native proficiency in these languages alongside an intimate knowledge of Turkish idioms bureaucratic terminology and cultural nuances For instance legal terms in Turkish civil law may have no direct equivalent In common law systems thus requiring the interpreter to convey not just words but legal concepts accurately This linguistic agility is what defines the modern Translator Interpreter as a cultural diplomat rather than merely a language converter.</w:t>
      </w:r>
    </w:p>
    <w:p>
      <w:pPr>
        <w:pStyle w:val="BodyText"/>
      </w:pPr>
      <w:r>
        <w:t xml:space="preserve">Furthermore the economic dimension of employing Translator Interpreters in Turkey Ankara cannot be overstated As Turkey seeks to strengthen its position in global supply chains attract foreign direct investment and promote tourism beyond its historical sites Ankara's role as a conference destination is growing. International organizations such as NATO OECD and various United Nations agencies have operations or frequent meetings in the capital These institutions rely heavily on professional interpretation services for conferences seminars and technical workshops The demand for simultaneous interpretation equipment operators booth interpreters document translators specializing in technical manuals medical reports financial audits is robust By investing in high-quality linguistic services Ankara enhances its attractiveness to international partners demonstrating a commitment to clear communication and mutual understanding.</w:t>
      </w:r>
    </w:p>
    <w:p>
      <w:pPr>
        <w:pStyle w:val="BodyText"/>
      </w:pPr>
      <w:r>
        <w:t xml:space="preserve">Moreover the cultural sensitivity required of a Translator Interpreter in this context extends beyond language into the realm of soft power. Turkey Ankara acts as a gateway between Europe and Asia facilitating dialogue that often bridges religious political and ideological divides The translator interpreter must navigate these sensitive topics with discretion impartiality and deep cultural awareness For example interpreting discussions related to historical events religious practices or social customs requires more than linguistic skill; it demands an understanding of the emotional weight behind words A misstep in tone or context can be perceived as offensive damaging relations rather than building them Thus the ethical responsibility borne by the Translator Interpreter in Turkey Ankara is immense they are guardians of diplomatic integrity.</w:t>
      </w:r>
    </w:p>
    <w:p>
      <w:pPr>
        <w:pStyle w:val="BodyText"/>
      </w:pPr>
      <w:r>
        <w:t xml:space="preserve">In recent years technological advancements have introduced machine translation and speech recognition software into professional environments. However these tools remain insufficient for replacing human Translator Interpreters particularly in formal settings like those found in Ankara. AI lacks the ability to read non-verbal cues understand sarcasm or adapt instantly to unexpected changes in conversation flow In high-level negotiations between Turkish government officials and foreign delegates the subtleties of body language tone and pause are critical components of communication that only a human interpreter can capture accurately Therefore despite technological progress the role of the skilled human Translator Interpreter remains irreplaceable.</w:t>
      </w:r>
    </w:p>
    <w:p>
      <w:pPr>
        <w:pStyle w:val="BodyText"/>
      </w:pPr>
      <w:r>
        <w:t xml:space="preserve">In conclusion The Translator Interpreter plays a pivotal role in shaping Ankara’s status as a global capital Their work ensures that diplomatic relations remain strong business transactions proceed smoothly and cultural exchanges foster mutual respect. Given Turkey Ankara's strategic location political significance and growing international engagement the demand for qualified professionals in this field will continue to rise. To maintain its standing on the world stage it is imperative that institutions in Ankara continue to prioritize professional linguistic standards supporting both native Turkish speakers and international partners through accurate effective communication Ultimately The Translator Interpreter is not just a service provider but a cornerstone of modern diplomacy and cooperation centered in Turkey Ankara.</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Turkey Ankara</dc:title>
  <dc:creator/>
  <dc:language>en</dc:language>
  <cp:keywords/>
  <dcterms:created xsi:type="dcterms:W3CDTF">2026-07-29T08:49:07Z</dcterms:created>
  <dcterms:modified xsi:type="dcterms:W3CDTF">2026-07-29T08:49:07Z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