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Melbourne</w:t>
      </w:r>
    </w:p>
    <w:bookmarkStart w:id="26" w:name="Xcb73ccfeaf9482feac27c075d1e8d085467fb02"/>
    <w:p>
      <w:pPr>
        <w:pStyle w:val="Heading1"/>
      </w:pPr>
      <w:r>
        <w:t xml:space="preserve">The Role and Impact of the University Lecturer in Australia Melbourne</w:t>
      </w:r>
    </w:p>
    <w:p>
      <w:pPr>
        <w:pStyle w:val="FirstParagraph"/>
      </w:pPr>
      <w:r>
        <w:t xml:space="preserve">The tertiary education sector in</w:t>
      </w:r>
      <w:r>
        <w:t xml:space="preserve"> </w:t>
      </w:r>
      <w:r>
        <w:rPr>
          <w:bCs/>
          <w:b/>
        </w:rPr>
        <w:t xml:space="preserve">Australia Melbourne</w:t>
      </w:r>
      <w:r>
        <w:t xml:space="preserve"> </w:t>
      </w:r>
      <w:r>
        <w:t xml:space="preserve">stands as a beacon of academic excellence and cultural diversity on the global stage. At the heart of this prestigious ecosystem lies the University Lecturer, a professional figure who serves not merely as an instructor but as a catalyst for intellectual growth, research innovation, and community engagement. In the vibrant context of</w:t>
      </w:r>
      <w:r>
        <w:t xml:space="preserve"> </w:t>
      </w:r>
      <w:r>
        <w:rPr>
          <w:bCs/>
          <w:b/>
        </w:rPr>
        <w:t xml:space="preserve">Australia Melbourne</w:t>
      </w:r>
      <w:r>
        <w:t xml:space="preserve">, where institutions like Monash University, the University of Melbourne, RMIT, and Deakin compete and collaborate to shape the future workforce and minds of tomorrow, the role of the lecturer has evolved significantly. This essay explores the multifaceted responsibilities, challenges faced by academic staff in</w:t>
      </w:r>
      <w:r>
        <w:t xml:space="preserve"> </w:t>
      </w:r>
      <w:r>
        <w:rPr>
          <w:bCs/>
          <w:b/>
        </w:rPr>
        <w:t xml:space="preserve">Australia Melbourne</w:t>
      </w:r>
      <w:r>
        <w:t xml:space="preserve">, and their broader societal impact.</w:t>
      </w:r>
    </w:p>
    <w:bookmarkStart w:id="20" w:name="the-dual-mandate-teaching-and-research"/>
    <w:p>
      <w:pPr>
        <w:pStyle w:val="Heading2"/>
      </w:pPr>
      <w:r>
        <w:t xml:space="preserve">The Dual Mandate: Teaching and Research</w:t>
      </w:r>
    </w:p>
    <w:p>
      <w:pPr>
        <w:pStyle w:val="FirstParagraph"/>
      </w:pPr>
      <w:r>
        <w:t xml:space="preserve">In</w:t>
      </w:r>
      <w:r>
        <w:t xml:space="preserve"> </w:t>
      </w:r>
      <w:r>
        <w:rPr>
          <w:bCs/>
          <w:b/>
        </w:rPr>
        <w:t xml:space="preserve">Australia Melbourne</w:t>
      </w:r>
      <w:r>
        <w:t xml:space="preserve">, universities are generally governed by the Excellence in Research for Australia (ERA) framework and the Teaching Excellence Framework, which demand that academics excel in two primary domains: teaching and research. For a University Lecturer based in</w:t>
      </w:r>
      <w:r>
        <w:t xml:space="preserve"> </w:t>
      </w:r>
      <w:r>
        <w:rPr>
          <w:bCs/>
          <w:b/>
        </w:rPr>
        <w:t xml:space="preserve">Australia Melbourne</w:t>
      </w:r>
      <w:r>
        <w:t xml:space="preserve">, this dual mandate is both a privilege and a pressure. In the classroom, they are expected to deliver high-quality pedagogy that meets the standards of TEQSA (Tertiary Education Quality and Standards Agency). However, outside the lecture theatre, they must contribute to global knowledge through peer-reviewed publications and grant acquisitions.</w:t>
      </w:r>
    </w:p>
    <w:p>
      <w:pPr>
        <w:pStyle w:val="BodyText"/>
      </w:pPr>
      <w:r>
        <w:t xml:space="preserve">The dynamic environment of</w:t>
      </w:r>
      <w:r>
        <w:t xml:space="preserve"> </w:t>
      </w:r>
      <w:r>
        <w:rPr>
          <w:bCs/>
          <w:b/>
        </w:rPr>
        <w:t xml:space="preserve">Australia Melbourne</w:t>
      </w:r>
      <w:r>
        <w:t xml:space="preserve"> </w:t>
      </w:r>
      <w:r>
        <w:t xml:space="preserve">means that lecturers often bridge the gap between theoretical knowledge and practical application. Given Melbourne’s status as a hub for biotechnology, finance, engineering, and the arts University Lecturers frequently integrate industry-relevant projects into their curricula. This ensures that students graduating from universities in</w:t>
      </w:r>
      <w:r>
        <w:t xml:space="preserve"> </w:t>
      </w:r>
      <w:r>
        <w:rPr>
          <w:bCs/>
          <w:b/>
        </w:rPr>
        <w:t xml:space="preserve">Australia Melbourne</w:t>
      </w:r>
      <w:r>
        <w:t xml:space="preserve"> </w:t>
      </w:r>
      <w:r>
        <w:t xml:space="preserve">are not only theoretically sound but also job-ready.</w:t>
      </w:r>
    </w:p>
    <w:bookmarkEnd w:id="20"/>
    <w:bookmarkStart w:id="21" w:name="X4f4010a55ef5347e468fcdc89d9c30900e7e7c2"/>
    <w:p>
      <w:pPr>
        <w:pStyle w:val="Heading2"/>
      </w:pPr>
      <w:r>
        <w:t xml:space="preserve">Pedagogical Diversity in a Multicultural Hub</w:t>
      </w:r>
    </w:p>
    <w:p>
      <w:pPr>
        <w:pStyle w:val="FirstParagraph"/>
      </w:pPr>
      <w:r>
        <w:t xml:space="preserve">Melbourne is widely recognized as one of the most multicultural cities on Earth, and its university campuses reflect this diversity. A University Lecturer in</w:t>
      </w:r>
      <w:r>
        <w:t xml:space="preserve"> </w:t>
      </w:r>
      <w:r>
        <w:rPr>
          <w:bCs/>
          <w:b/>
        </w:rPr>
        <w:t xml:space="preserve">Australia Melbourne</w:t>
      </w:r>
      <w:r>
        <w:t xml:space="preserve"> </w:t>
      </w:r>
      <w:r>
        <w:t xml:space="preserve">must navigate complex cross-cultural communication dynamics. They are responsible for creating inclusive learning environments where students from diverse backgrounds, including a significant international student population, feel valued and understood.</w:t>
      </w:r>
    </w:p>
    <w:p>
      <w:pPr>
        <w:pStyle w:val="BodyText"/>
      </w:pPr>
      <w:r>
        <w:t xml:space="preserve">This requires a high degree of cultural competence and adaptability. Institutions in</w:t>
      </w:r>
      <w:r>
        <w:t xml:space="preserve"> </w:t>
      </w:r>
      <w:r>
        <w:rPr>
          <w:bCs/>
          <w:b/>
        </w:rPr>
        <w:t xml:space="preserve">Australia Melbourne</w:t>
      </w:r>
      <w:r>
        <w:t xml:space="preserve"> </w:t>
      </w:r>
      <w:r>
        <w:t xml:space="preserve">increasingly emphasize Indigenous perspectives (Aboriginal and Torres Strait Islander knowledges) within their curricula. Therefore, University Lecturers are often tasked with decolonizing course materials and ensuring that Australian history and contemporary issues are taught with sensitivity and accuracy. This pedagogical shift is crucial for fostering social cohesion and respect for First Nations peoples in</w:t>
      </w:r>
      <w:r>
        <w:t xml:space="preserve"> </w:t>
      </w:r>
      <w:r>
        <w:rPr>
          <w:bCs/>
          <w:b/>
        </w:rPr>
        <w:t xml:space="preserve">Australia Melbourne</w:t>
      </w:r>
      <w:r>
        <w:t xml:space="preserve">.</w:t>
      </w:r>
    </w:p>
    <w:bookmarkEnd w:id="21"/>
    <w:bookmarkStart w:id="22" w:name="Xcafd3dd3890f0adf4e4b715cd04a6df1803fc1f"/>
    <w:p>
      <w:pPr>
        <w:pStyle w:val="Heading2"/>
      </w:pPr>
      <w:r>
        <w:t xml:space="preserve">The Challenge of Workload and Job Security</w:t>
      </w:r>
    </w:p>
    <w:p>
      <w:pPr>
        <w:pStyle w:val="FirstParagraph"/>
      </w:pPr>
      <w:r>
        <w:t xml:space="preserve">Despite the prestige associated with academia, University Lecturers in</w:t>
      </w:r>
      <w:r>
        <w:t xml:space="preserve"> </w:t>
      </w:r>
      <w:r>
        <w:rPr>
          <w:bCs/>
          <w:b/>
        </w:rPr>
        <w:t xml:space="preserve">Australia Melbourne</w:t>
      </w:r>
      <w:r>
        <w:t xml:space="preserve">, particularly those on casual or fixed-term contracts, face significant challenges. The sector has seen a rise in casualization, where many academics teach multiple units across different institutions without job security or benefits. This precarity can impact mental health and limit the time available for research output.</w:t>
      </w:r>
    </w:p>
    <w:p>
      <w:pPr>
        <w:pStyle w:val="BodyText"/>
      </w:pPr>
      <w:r>
        <w:t xml:space="preserve">In response to these challenges, staff associations in</w:t>
      </w:r>
      <w:r>
        <w:t xml:space="preserve"> </w:t>
      </w:r>
      <w:r>
        <w:rPr>
          <w:bCs/>
          <w:b/>
        </w:rPr>
        <w:t xml:space="preserve">Australia Melbourne</w:t>
      </w:r>
      <w:r>
        <w:t xml:space="preserve">, such as the Tertiary Education Union (TEU), have been vocal advocates for better working conditions. The discourse surrounding academic labor rights is a critical aspect of the current higher education landscape in</w:t>
      </w:r>
      <w:r>
        <w:t xml:space="preserve"> </w:t>
      </w:r>
      <w:r>
        <w:rPr>
          <w:bCs/>
          <w:b/>
        </w:rPr>
        <w:t xml:space="preserve">Australia Melbourne</w:t>
      </w:r>
      <w:r>
        <w:t xml:space="preserve">. University Lecturers are increasingly involved in union activities, advocating for stable employment, fair remuneration, and reasonable workloads that allow them to balance teaching duties with research and personal well-being.</w:t>
      </w:r>
    </w:p>
    <w:bookmarkEnd w:id="22"/>
    <w:bookmarkStart w:id="23" w:name="X8d91a0f8045d2b6284bae348eb3778e78358f5c"/>
    <w:p>
      <w:pPr>
        <w:pStyle w:val="Heading2"/>
      </w:pPr>
      <w:r>
        <w:t xml:space="preserve">Research Leadership and Global Collaboration</w:t>
      </w:r>
    </w:p>
    <w:p>
      <w:pPr>
        <w:pStyle w:val="FirstParagraph"/>
      </w:pPr>
      <w:r>
        <w:t xml:space="preserve">Melbourne’s universities are consistently ranked among the top in the world. This ranking is driven largely by the research output of University Lecturers. In</w:t>
      </w:r>
      <w:r>
        <w:t xml:space="preserve"> </w:t>
      </w:r>
      <w:r>
        <w:rPr>
          <w:bCs/>
          <w:b/>
        </w:rPr>
        <w:t xml:space="preserve">Australia Melbourne</w:t>
      </w:r>
      <w:r>
        <w:t xml:space="preserve">, academics are encouraged to engage in international collaborations, securing competitive grants from bodies like the Australian Research Council (ARC). The role extends beyond publishing papers; it involves leading research teams, mentoring PhD candidates, and translating research into policy recommendations or commercial innovations.</w:t>
      </w:r>
    </w:p>
    <w:p>
      <w:pPr>
        <w:pStyle w:val="BodyText"/>
      </w:pPr>
      <w:r>
        <w:t xml:space="preserve">For instance, a University Lecturer in environmental science in</w:t>
      </w:r>
      <w:r>
        <w:t xml:space="preserve"> </w:t>
      </w:r>
      <w:r>
        <w:rPr>
          <w:bCs/>
          <w:b/>
        </w:rPr>
        <w:t xml:space="preserve">Australia Melbourne</w:t>
      </w:r>
      <w:r>
        <w:t xml:space="preserve"> </w:t>
      </w:r>
      <w:r>
        <w:t xml:space="preserve">might work on climate change mitigation strategies that are relevant not just locally but globally. Similarly, lecturers in humanities may engage with global debates on ethics and philosophy. This research leadership positions University Lecturers as key thought leaders who influence policy and public opinion within</w:t>
      </w:r>
      <w:r>
        <w:t xml:space="preserve"> </w:t>
      </w:r>
      <w:r>
        <w:rPr>
          <w:bCs/>
          <w:b/>
        </w:rPr>
        <w:t xml:space="preserve">Australia Melbourne</w:t>
      </w:r>
      <w:r>
        <w:t xml:space="preserve"> </w:t>
      </w:r>
      <w:r>
        <w:t xml:space="preserve">and beyond.</w:t>
      </w:r>
    </w:p>
    <w:bookmarkEnd w:id="23"/>
    <w:bookmarkStart w:id="24" w:name="X3fbb63200510c53c7287ff19f3788ed3edc6edd"/>
    <w:p>
      <w:pPr>
        <w:pStyle w:val="Heading2"/>
      </w:pPr>
      <w:r>
        <w:t xml:space="preserve">Community Engagement and Industry Partnership</w:t>
      </w:r>
    </w:p>
    <w:p>
      <w:pPr>
        <w:pStyle w:val="FirstParagraph"/>
      </w:pPr>
      <w:r>
        <w:t xml:space="preserve">The modern University Lecturer is no longer an ivory tower academic. In</w:t>
      </w:r>
      <w:r>
        <w:t xml:space="preserve"> </w:t>
      </w:r>
      <w:r>
        <w:rPr>
          <w:bCs/>
          <w:b/>
        </w:rPr>
        <w:t xml:space="preserve">Australia Melbourne</w:t>
      </w:r>
      <w:r>
        <w:t xml:space="preserve">, there is a strong emphasis on "Engaged Scholarship." This involves partnerships with local industries, government bodies, and community organizations. University Lecturers often facilitate internships, consultancy projects, and public lectures that bring the university into direct contact with the community.</w:t>
      </w:r>
    </w:p>
    <w:p>
      <w:pPr>
        <w:pStyle w:val="BodyText"/>
      </w:pPr>
      <w:r>
        <w:t xml:space="preserve">Melbourne’s vibrant arts scene and tech startups provide fertile ground for such collaborations. A lecturer in creative arts might collaborate with local galleries or festivals, while a lecturer in computer science might partner with Melbourne’s growing fintech sector. These engagements enhance the reputation of universities in</w:t>
      </w:r>
      <w:r>
        <w:t xml:space="preserve"> </w:t>
      </w:r>
      <w:r>
        <w:rPr>
          <w:bCs/>
          <w:b/>
        </w:rPr>
        <w:t xml:space="preserve">Australia Melbourne</w:t>
      </w:r>
      <w:r>
        <w:t xml:space="preserve"> </w:t>
      </w:r>
      <w:r>
        <w:t xml:space="preserve">and ensure that education remains relevant to societal needs.</w:t>
      </w:r>
    </w:p>
    <w:bookmarkEnd w:id="24"/>
    <w:bookmarkStart w:id="25" w:name="conclusion"/>
    <w:p>
      <w:pPr>
        <w:pStyle w:val="Heading2"/>
      </w:pPr>
      <w:r>
        <w:t xml:space="preserve">Conclusion</w:t>
      </w:r>
    </w:p>
    <w:p>
      <w:pPr>
        <w:pStyle w:val="FirstParagraph"/>
      </w:pPr>
      <w:r>
        <w:t xml:space="preserve">In conclusion, the University Lecturer is a pivotal figure in the higher education landscape of</w:t>
      </w:r>
      <w:r>
        <w:t xml:space="preserve"> </w:t>
      </w:r>
      <w:r>
        <w:rPr>
          <w:bCs/>
          <w:b/>
        </w:rPr>
        <w:t xml:space="preserve">Australia Melbourne</w:t>
      </w:r>
      <w:r>
        <w:t xml:space="preserve">. They serve as educators who shape young minds, researchers who advance human knowledge, and community leaders who bridge the gap between academia and society. Despite facing challenges related to workload security and pedagogical complexity in this diverse city, their contributions are indispensable.</w:t>
      </w:r>
    </w:p>
    <w:p>
      <w:pPr>
        <w:pStyle w:val="BodyText"/>
      </w:pPr>
      <w:r>
        <w:t xml:space="preserve">As</w:t>
      </w:r>
      <w:r>
        <w:t xml:space="preserve"> </w:t>
      </w:r>
      <w:r>
        <w:rPr>
          <w:bCs/>
          <w:b/>
        </w:rPr>
        <w:t xml:space="preserve">Australia Melbourne</w:t>
      </w:r>
      <w:r>
        <w:t xml:space="preserve"> </w:t>
      </w:r>
      <w:r>
        <w:t xml:space="preserve">continues to grow as a global center for education and innovation, the role of the University Lecturer will only become more significant. Supporting these professionals through fair employment practices, adequate resources, and institutional recognition is essential for maintaining the high standards that define tertiary education in this region. The future of learning in</w:t>
      </w:r>
      <w:r>
        <w:t xml:space="preserve"> </w:t>
      </w:r>
      <w:r>
        <w:rPr>
          <w:bCs/>
          <w:b/>
        </w:rPr>
        <w:t xml:space="preserve">Australia Melbourne</w:t>
      </w:r>
      <w:r>
        <w:t xml:space="preserve"> </w:t>
      </w:r>
      <w:r>
        <w:t xml:space="preserve">depends not just on infrastructure or funding, but on the dedication and expertise of its University Lecturers.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University Lecturer in Australia Melbourne</dc:title>
  <dc:creator/>
  <dc:language>en</dc:language>
  <cp:keywords/>
  <dcterms:created xsi:type="dcterms:W3CDTF">2026-07-29T06:59:29Z</dcterms:created>
  <dcterms:modified xsi:type="dcterms:W3CDTF">2026-07-29T06:59:29Z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