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Guangzhou</w:t>
      </w:r>
    </w:p>
    <w:bookmarkStart w:id="20" w:name="X1c7da546e95f108a3feafc7d960df5c769ffca1"/>
    <w:p>
      <w:pPr>
        <w:pStyle w:val="Heading1"/>
      </w:pPr>
      <w:r>
        <w:t xml:space="preserve">The Role of a University Lecturer in China Guangzhou</w:t>
      </w:r>
    </w:p>
    <w:p>
      <w:pPr>
        <w:pStyle w:val="FirstParagraph"/>
      </w:pPr>
      <w:r>
        <w:t xml:space="preserve">The position of a</w:t>
      </w:r>
      <w:r>
        <w:t xml:space="preserve"> </w:t>
      </w:r>
      <w:r>
        <w:rPr>
          <w:bCs/>
          <w:b/>
        </w:rPr>
        <w:t xml:space="preserve">University Lecturer</w:t>
      </w:r>
      <w:r>
        <w:t xml:space="preserve"> </w:t>
      </w:r>
      <w:r>
        <w:t xml:space="preserve">is one that carries profound academic and cultural responsibility. When this role is situated within the dynamic context of</w:t>
      </w:r>
      <w:r>
        <w:t xml:space="preserve"> </w:t>
      </w:r>
      <w:r>
        <w:rPr>
          <w:bCs/>
          <w:b/>
        </w:rPr>
        <w:t xml:space="preserve">China Guangzhou</w:t>
      </w:r>
      <w:r>
        <w:t xml:space="preserve">, the responsibilities expand beyond traditional pedagogy to encompass cross-cultural mediation, rapid adaptation to technological innovation, and active participation in a city that serves as a historic and modern gateway between East and West. As higher education continues to globalize, the specific environment of Guangzhou offers a unique microcosm for understanding how academic leadership functions at the intersection of tradition and hyper-modernity.</w:t>
      </w:r>
    </w:p>
    <w:p>
      <w:pPr>
        <w:pStyle w:val="BodyText"/>
      </w:pPr>
      <w:r>
        <w:t xml:space="preserve">Guangzhou, historically known as Canton, has long been China’s primary port of entry. Today, it stands as a bustling metropolis in the Pearl River Delta, serving as the capital of Guangdong Province and a pivotal node in China's Belt and Road Initiative. For a</w:t>
      </w:r>
      <w:r>
        <w:t xml:space="preserve"> </w:t>
      </w:r>
      <w:r>
        <w:rPr>
          <w:bCs/>
          <w:b/>
        </w:rPr>
        <w:t xml:space="preserve">University Lecturer</w:t>
      </w:r>
      <w:r>
        <w:t xml:space="preserve">, working in this city means operating within an ecosystem that values efficiency, innovation, and global connectivity. The universities here—ranging from prestigious research institutions like Sun Yat-sen University to specialized technical colleges—are increasingly ambitious in their international rankings. Consequently, the</w:t>
      </w:r>
      <w:r>
        <w:t xml:space="preserve"> </w:t>
      </w:r>
      <w:r>
        <w:rPr>
          <w:bCs/>
          <w:b/>
        </w:rPr>
        <w:t xml:space="preserve">University Lecturer</w:t>
      </w:r>
      <w:r>
        <w:t xml:space="preserve"> </w:t>
      </w:r>
      <w:r>
        <w:t xml:space="preserve">is expected not only to teach effectively but also to contribute to high-impact research and foster international collaborations.</w:t>
      </w:r>
    </w:p>
    <w:p>
      <w:pPr>
        <w:pStyle w:val="BodyText"/>
      </w:pPr>
      <w:r>
        <w:t xml:space="preserve">The primary duty of any</w:t>
      </w:r>
      <w:r>
        <w:t xml:space="preserve"> </w:t>
      </w:r>
      <w:r>
        <w:rPr>
          <w:bCs/>
          <w:b/>
        </w:rPr>
        <w:t xml:space="preserve">University Lecturer</w:t>
      </w:r>
      <w:r>
        <w:t xml:space="preserve">, regardless of location, remains the dissemination of knowledge. However, in</w:t>
      </w:r>
      <w:r>
        <w:t xml:space="preserve"> </w:t>
      </w:r>
      <w:r>
        <w:rPr>
          <w:bCs/>
          <w:b/>
        </w:rPr>
        <w:t xml:space="preserve">China Guangzhou</w:t>
      </w:r>
      <w:r>
        <w:t xml:space="preserve">, this task requires a nuanced approach. Students in Guangzhou are often highly motivated, tech-savvy, and increasingly fluent in English and other global languages. Yet, they may still require guidance on critical thinking frameworks that differ from traditional rote-learning methods prevalent in earlier stages of their education. Therefore, the</w:t>
      </w:r>
      <w:r>
        <w:t xml:space="preserve"> </w:t>
      </w:r>
      <w:r>
        <w:rPr>
          <w:bCs/>
          <w:b/>
        </w:rPr>
        <w:t xml:space="preserve">University Lecturer</w:t>
      </w:r>
      <w:r>
        <w:t xml:space="preserve"> </w:t>
      </w:r>
      <w:r>
        <w:t xml:space="preserve">must employ pedagogical strategies that encourage debate, creativity, and independent analysis. This shift is crucial for aligning with the goals of China’s "Double First-Class" university initiative, which aims to build world-class universities and disciplines.</w:t>
      </w:r>
    </w:p>
    <w:p>
      <w:pPr>
        <w:pStyle w:val="BodyText"/>
      </w:pPr>
      <w:r>
        <w:t xml:space="preserve">Beyond classroom instruction, research output is a significant metric for success in the</w:t>
      </w:r>
      <w:r>
        <w:t xml:space="preserve"> </w:t>
      </w:r>
      <w:r>
        <w:rPr>
          <w:bCs/>
          <w:b/>
        </w:rPr>
        <w:t xml:space="preserve">University Lecturer</w:t>
      </w:r>
      <w:r>
        <w:t xml:space="preserve"> </w:t>
      </w:r>
      <w:r>
        <w:t xml:space="preserve">role. Guangzhou boasts robust funding opportunities for scientific inquiry, particularly in fields such as biotechnology, artificial intelligence, new energy materials, and advanced manufacturing. These sectors are central to the economic strategy of Guangdong Province and Greater Bay Area (GBA). A</w:t>
      </w:r>
      <w:r>
        <w:t xml:space="preserve"> </w:t>
      </w:r>
      <w:r>
        <w:rPr>
          <w:bCs/>
          <w:b/>
        </w:rPr>
        <w:t xml:space="preserve">University Lecturer</w:t>
      </w:r>
      <w:r>
        <w:t xml:space="preserve"> </w:t>
      </w:r>
      <w:r>
        <w:t xml:space="preserve">here must navigate a competitive academic landscape where publication records in international journals are paramount. The pressure to secure grants and publish frequently is intense, but it provides unparalleled access to state-of-the-art laboratories and industry partnerships. For instance, collaborations with tech giants headquartered or operating significantly in the Shenzhen-Guangzhou corridor offer unique opportunities for applied research that bridges the gap between academic theory and industrial application.</w:t>
      </w:r>
    </w:p>
    <w:p>
      <w:pPr>
        <w:pStyle w:val="BodyText"/>
      </w:pPr>
      <w:r>
        <w:t xml:space="preserve">Furthermore, the cultural dimension of being a</w:t>
      </w:r>
      <w:r>
        <w:t xml:space="preserve"> </w:t>
      </w:r>
      <w:r>
        <w:rPr>
          <w:bCs/>
          <w:b/>
        </w:rPr>
        <w:t xml:space="preserve">University Lecturer</w:t>
      </w:r>
      <w:r>
        <w:t xml:space="preserve"> </w:t>
      </w:r>
      <w:r>
        <w:t xml:space="preserve">in</w:t>
      </w:r>
      <w:r>
        <w:t xml:space="preserve"> </w:t>
      </w:r>
      <w:r>
        <w:rPr>
          <w:bCs/>
          <w:b/>
        </w:rPr>
        <w:t xml:space="preserve">China Guangzhou</w:t>
      </w:r>
      <w:r>
        <w:t xml:space="preserve"> </w:t>
      </w:r>
      <w:r>
        <w:t xml:space="preserve">is indispensable. Whether domestic or international, academics must demonstrate cultural competence. Guangzhou is known for its open-mindedness and pragmatic business culture, rooted in centuries of maritime trade. A successful lecturer understands these local nuances, respecting hierarchical structures while fostering an inclusive classroom environment. For international faculty, learning Mandarin—even at a basic level—can significantly enhance engagement with colleagues and students alike. It signals respect for the host community and facilitates deeper interpersonal connections outside the formal academic setting.</w:t>
      </w:r>
    </w:p>
    <w:p>
      <w:pPr>
        <w:pStyle w:val="BodyText"/>
      </w:pPr>
      <w:r>
        <w:t xml:space="preserve">The Greater Bay Area (GBA) strategy further amplifies the importance of this role. The GBA integrates Guangzhou with Hong Kong, Macau, and other major cities in Guangdong, creating a global innovation hub. This integration creates new avenues for interdisciplinary work and mobility. A</w:t>
      </w:r>
      <w:r>
        <w:t xml:space="preserve"> </w:t>
      </w:r>
      <w:r>
        <w:rPr>
          <w:bCs/>
          <w:b/>
        </w:rPr>
        <w:t xml:space="preserve">University Lecturer</w:t>
      </w:r>
      <w:r>
        <w:t xml:space="preserve"> </w:t>
      </w:r>
      <w:r>
        <w:t xml:space="preserve">might find themselves collaborating with peers across different legal and educational systems within the same metropolitan region. Such cross-border academic interactions require flexibility, diplomatic skill, and a willingness to adapt to varying administrative protocols. The ability to navigate these complexities is what distinguishes a competent lecturer from an exceptional one in this specific geographic context.</w:t>
      </w:r>
    </w:p>
    <w:p>
      <w:pPr>
        <w:pStyle w:val="BodyText"/>
      </w:pPr>
      <w:r>
        <w:t xml:space="preserve">In addition to research and teaching, service is another pillar of the</w:t>
      </w:r>
      <w:r>
        <w:t xml:space="preserve"> </w:t>
      </w:r>
      <w:r>
        <w:rPr>
          <w:bCs/>
          <w:b/>
        </w:rPr>
        <w:t xml:space="preserve">University Lecturer</w:t>
      </w:r>
      <w:r>
        <w:t xml:space="preserve">’s responsibilities. In Guangzhou’s vibrant academic community, this often involves serving on committees, mentoring junior faculty or graduate students, and engaging with local industries or government bodies. Given Guangzhou’s role as a trade center for South China and Southeast Asia, there are ample opportunities for academics to advise on policy, participate in think tanks, or provide expertise to multinational corporations looking to establish operations in the region. This engagement ensures that the</w:t>
      </w:r>
      <w:r>
        <w:t xml:space="preserve"> </w:t>
      </w:r>
      <w:r>
        <w:rPr>
          <w:bCs/>
          <w:b/>
        </w:rPr>
        <w:t xml:space="preserve">University Lecturer</w:t>
      </w:r>
      <w:r>
        <w:t xml:space="preserve"> </w:t>
      </w:r>
      <w:r>
        <w:t xml:space="preserve">remains relevant and connected to real-world challenges.</w:t>
      </w:r>
    </w:p>
    <w:p>
      <w:pPr>
        <w:pStyle w:val="BodyText"/>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China Guangzhou</w:t>
      </w:r>
      <w:r>
        <w:t xml:space="preserve">. is multifaceted and demanding. It requires a blend of scholarly excellence, pedagogical innovation, cultural sensitivity, and strategic networking. The city’s unique position as an economic powerhouse and historical bridge between China and the world provides fertile ground for academic growth. As universities in Guangzhou continue to rise in global prominence, the</w:t>
      </w:r>
      <w:r>
        <w:t xml:space="preserve"> </w:t>
      </w:r>
      <w:r>
        <w:rPr>
          <w:bCs/>
          <w:b/>
        </w:rPr>
        <w:t xml:space="preserve">University Lecturer</w:t>
      </w:r>
      <w:r>
        <w:t xml:space="preserve">. plays a central role in shaping not only individual student trajectories but also contributing to the broader narrative of China’s integration into the global knowledge economy. To succeed, one must embrace both the rigorous standards of international academia and the distinctive opportunities offered by this dynamic southern Chinese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University Lecturer in China Guangzhou</dc:title>
  <dc:creator/>
  <dc:language>en</dc:language>
  <cp:keywords/>
  <dcterms:created xsi:type="dcterms:W3CDTF">2026-07-29T14:05:13Z</dcterms:created>
  <dcterms:modified xsi:type="dcterms:W3CDTF">2026-07-29T14:05:13Z</dcterms:modified>
</cp:coreProperties>
</file>

<file path=docProps/custom.xml><?xml version="1.0" encoding="utf-8"?>
<Properties xmlns="http://schemas.openxmlformats.org/officeDocument/2006/custom-properties" xmlns:vt="http://schemas.openxmlformats.org/officeDocument/2006/docPropsVTypes"/>
</file>