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Medellín</w:t>
      </w:r>
    </w:p>
    <w:bookmarkStart w:id="27" w:name="X1c8c3617d4fce8221ba6389252cf9f5b3aae764"/>
    <w:p>
      <w:pPr>
        <w:pStyle w:val="Heading1"/>
      </w:pPr>
      <w:r>
        <w:t xml:space="preserve">The Intellectual Engine of Progress:</w:t>
      </w:r>
      <w:r>
        <w:br/>
      </w:r>
      <w:r>
        <w:t xml:space="preserve">An Essay on the University Lecturer in Colombia, Medellín</w:t>
      </w:r>
    </w:p>
    <w:p>
      <w:pPr>
        <w:pStyle w:val="FirstParagraph"/>
      </w:pPr>
      <w:r>
        <w:rPr>
          <w:bCs/>
          <w:b/>
        </w:rPr>
        <w:t xml:space="preserve">Abstract:</w:t>
      </w:r>
      <w:r>
        <w:t xml:space="preserve">This essay explores the multifaceted role of the</w:t>
      </w:r>
      <w:r>
        <w:t xml:space="preserve"> </w:t>
      </w:r>
      <w:r>
        <w:rPr>
          <w:bCs/>
          <w:b/>
          <w:iCs/>
          <w:i/>
        </w:rPr>
        <w:t xml:space="preserve">University Lecturer</w:t>
      </w:r>
      <w:r>
        <w:t xml:space="preserve">, examining their critical function within the higher education landscape of</w:t>
      </w:r>
      <w:r>
        <w:t xml:space="preserve"> </w:t>
      </w:r>
      <w:r>
        <w:rPr>
          <w:bCs/>
          <w:b/>
          <w:iCs/>
          <w:i/>
        </w:rPr>
        <w:t xml:space="preserve">Colombia Medellín</w:t>
      </w:r>
      <w:r>
        <w:t xml:space="preserve">. By analyzing historical context, current socio-economic challenges, and future technological demands, this document highlights how academic professionals serve as catalysts for social mobility, scientific innovation, and cultural preservation in one of Latin America’s most dynamic urban centers.</w:t>
      </w:r>
    </w:p>
    <w:bookmarkStart w:id="20" w:name="X4b5d75ded913a972ac0613851e8425fd780a2cc"/>
    <w:p>
      <w:pPr>
        <w:pStyle w:val="Heading2"/>
      </w:pPr>
      <w:r>
        <w:t xml:space="preserve">Introduction: The Academic Anchor in a Transforming City</w:t>
      </w:r>
    </w:p>
    <w:p>
      <w:pPr>
        <w:pStyle w:val="FirstParagraph"/>
      </w:pPr>
      <w:r>
        <w:t xml:space="preserve">In the vibrant tapestry of Colombian higher education, few figures are as pivotal or as challenged as the</w:t>
      </w:r>
      <w:r>
        <w:t xml:space="preserve"> </w:t>
      </w:r>
      <w:r>
        <w:t xml:space="preserve">. Nowhere is this role more critical than in</w:t>
      </w:r>
    </w:p>
    <w:p>
      <w:pPr>
        <w:pStyle w:val="BodyText"/>
      </w:pPr>
      <w:r>
        <w:rPr>
          <w:bCs/>
          <w:b/>
        </w:rPr>
        <w:t xml:space="preserve">Colombia Medellín</w:t>
      </w:r>
      <w:r>
        <w:t xml:space="preserve">, a city that has undergone one of the most dramatic transformations in modern history. Once globally synonymous with violence and narcotics, Medellín has reinvented itself as a hub for innovation, urban planning excellence, and cultural resilience. At the heart of this metamorphosis stands the university system, and at the core of that system is the</w:t>
      </w:r>
      <w:r>
        <w:t xml:space="preserve"> </w:t>
      </w:r>
      <w:r>
        <w:rPr>
          <w:iCs/>
          <w:i/>
          <w:bCs/>
          <w:b/>
        </w:rPr>
        <w:t xml:space="preserve">University Lecturer</w:t>
      </w:r>
      <w:r>
        <w:t xml:space="preserve">.</w:t>
      </w:r>
    </w:p>
    <w:p>
      <w:pPr>
        <w:pStyle w:val="BodyText"/>
      </w:pPr>
      <w:r>
        <w:t xml:space="preserve">The</w:t>
      </w:r>
      <w:r>
        <w:t xml:space="preserve"> </w:t>
      </w:r>
      <w:r>
        <w:rPr>
          <w:iCs/>
          <w:i/>
          <w:bCs/>
          <w:b/>
        </w:rPr>
        <w:t xml:space="preserve">University Lecturer</w:t>
      </w:r>
      <w:r>
        <w:t xml:space="preserve"> </w:t>
      </w:r>
      <w:r>
        <w:t xml:space="preserve">is no longer merely a transmitter of static knowledge. In</w:t>
      </w:r>
      <w:r>
        <w:t xml:space="preserve"> </w:t>
      </w:r>
      <w:r>
        <w:t xml:space="preserve">Colombia Medellín</w:t>
      </w:r>
      <w:r>
        <w:t xml:space="preserve">, this professional has evolved into a mentor, a researcher, and often, a social activist. The essay below delves into the specific responsibilities and impacts of the</w:t>
      </w:r>
      <w:r>
        <w:t xml:space="preserve"> </w:t>
      </w:r>
      <w:r>
        <w:rPr>
          <w:iCs/>
          <w:i/>
          <w:bCs/>
          <w:b/>
        </w:rPr>
        <w:t xml:space="preserve">University Lecturer</w:t>
      </w:r>
      <w:r>
        <w:t xml:space="preserve"> </w:t>
      </w:r>
      <w:r>
        <w:t xml:space="preserve">within this unique geographic and socio-political context.</w:t>
      </w:r>
    </w:p>
    <w:bookmarkEnd w:id="20"/>
    <w:bookmarkStart w:id="21" w:name="X2abe63b81f849b777d5fee35a18fa864c84538f"/>
    <w:p>
      <w:pPr>
        <w:pStyle w:val="Heading2"/>
      </w:pPr>
      <w:r>
        <w:t xml:space="preserve">The Historical Context: From Elites to Mass Education</w:t>
      </w:r>
    </w:p>
    <w:p>
      <w:pPr>
        <w:pStyle w:val="FirstParagraph"/>
      </w:pPr>
      <w:r>
        <w:t xml:space="preserve">To understand the current state of academia in</w:t>
      </w:r>
      <w:r>
        <w:t xml:space="preserve"> </w:t>
      </w:r>
      <w:r>
        <w:t xml:space="preserve">Colombia Medellín</w:t>
      </w:r>
      <w:r>
        <w:t xml:space="preserve">, one must look back. Historically, higher education was the preserve of an elite few. However, over the last three decades, Colombia has seen a massive expansion in university access. Institutions such as Universidad de Antioquia (UDA) and Universidad Nacional de Colombia (UNAL), both located in</w:t>
      </w:r>
      <w:r>
        <w:t xml:space="preserve"> </w:t>
      </w:r>
      <w:r>
        <w:t xml:space="preserve">Colombia Medellín</w:t>
      </w:r>
      <w:r>
        <w:t xml:space="preserve">, have shifted from exclusive clubs to mass-access institutions.</w:t>
      </w:r>
    </w:p>
    <w:p>
      <w:pPr>
        <w:pStyle w:val="BodyText"/>
      </w:pPr>
      <w:r>
        <w:t xml:space="preserve">This shift places an immense burden on the</w:t>
      </w:r>
      <w:r>
        <w:t xml:space="preserve"> </w:t>
      </w:r>
      <w:r>
        <w:rPr>
          <w:iCs/>
          <w:i/>
          <w:bCs/>
          <w:b/>
        </w:rPr>
        <w:t xml:space="preserve">University Lecturer</w:t>
      </w:r>
      <w:r>
        <w:t xml:space="preserve">. They are now tasked with bridging the gap between rigorous academic standards and a student body that comes from vastly different socioeconomic backgrounds. The</w:t>
      </w:r>
      <w:r>
        <w:t xml:space="preserve"> </w:t>
      </w:r>
      <w:r>
        <w:rPr>
          <w:iCs/>
          <w:i/>
          <w:bCs/>
          <w:b/>
        </w:rPr>
        <w:t xml:space="preserve">University Lecturer</w:t>
      </w:r>
      <w:r>
        <w:t xml:space="preserve"> </w:t>
      </w:r>
      <w:r>
        <w:t xml:space="preserve">in this region must navigate the complexities of inequality, ensuring that education serves as a true vehicle for social mobility rather than a mechanism for reproducing class divisions.</w:t>
      </w:r>
    </w:p>
    <w:bookmarkEnd w:id="21"/>
    <w:bookmarkStart w:id="22" w:name="X28fc197e39de17c481a2ca5296b7ebcfa664698"/>
    <w:p>
      <w:pPr>
        <w:pStyle w:val="Heading2"/>
      </w:pPr>
      <w:r>
        <w:t xml:space="preserve">The Pedagogical Challenge: Innovation and Relevance</w:t>
      </w:r>
    </w:p>
    <w:p>
      <w:pPr>
        <w:pStyle w:val="FirstParagraph"/>
      </w:pPr>
      <w:r>
        <w:t xml:space="preserve">In</w:t>
      </w:r>
      <w:r>
        <w:t xml:space="preserve"> </w:t>
      </w:r>
      <w:r>
        <w:t xml:space="preserve">Colombia Medellín</w:t>
      </w:r>
      <w:r>
        <w:t xml:space="preserve">, the curriculum is increasingly driven by market needs and global competencies. The modern</w:t>
      </w:r>
      <w:r>
        <w:t xml:space="preserve"> </w:t>
      </w:r>
      <w:r>
        <w:rPr>
          <w:iCs/>
          <w:i/>
          <w:bCs/>
          <w:b/>
        </w:rPr>
        <w:t xml:space="preserve">University Lecturer</w:t>
      </w:r>
      <w:r>
        <w:t xml:space="preserve"> </w:t>
      </w:r>
      <w:r>
        <w:t xml:space="preserve">is expected to integrate technology into the classroom, foster critical thinking, and promote practical application of knowledge. In a city known for its "Smart City" initiatives, lecturers in engineering and computer science are particularly pressured to keep pace with rapid technological changes.</w:t>
      </w:r>
    </w:p>
    <w:p>
      <w:pPr>
        <w:pStyle w:val="BodyText"/>
      </w:pPr>
      <w:r>
        <w:t xml:space="preserve">However, the role extends beyond STEM fields. In humanities and social sciences, which are strongholds in</w:t>
      </w:r>
      <w:r>
        <w:t xml:space="preserve"> </w:t>
      </w:r>
      <w:r>
        <w:t xml:space="preserve">Colombia Medellín</w:t>
      </w:r>
      <w:r>
        <w:t xml:space="preserve">, the</w:t>
      </w:r>
      <w:r>
        <w:t xml:space="preserve"> </w:t>
      </w:r>
      <w:r>
        <w:rPr>
          <w:iCs/>
          <w:i/>
          <w:bCs/>
          <w:b/>
        </w:rPr>
        <w:t xml:space="preserve">University Lecturer</w:t>
      </w:r>
      <w:r>
        <w:t xml:space="preserve"> </w:t>
      </w:r>
      <w:r>
        <w:t xml:space="preserve">plays a crucial role in processing the city’s traumatic past and envisioning a peaceful future. They teach students to analyze conflict, understand post-conflict reconciliation, and engage with the rich Afro-Colombian and Indigenous heritage that defines Antioquia’s cultural identity.</w:t>
      </w:r>
    </w:p>
    <w:bookmarkEnd w:id="22"/>
    <w:bookmarkStart w:id="23" w:name="X45ba1b62a915b3e3f772ea7309964dd92891593"/>
    <w:p>
      <w:pPr>
        <w:pStyle w:val="Heading2"/>
      </w:pPr>
      <w:r>
        <w:t xml:space="preserve">Research as a Tool for Community Development</w:t>
      </w:r>
    </w:p>
    <w:p>
      <w:pPr>
        <w:pStyle w:val="FirstParagraph"/>
      </w:pPr>
      <w:r>
        <w:t xml:space="preserve">A defining characteristic of academia in</w:t>
      </w:r>
      <w:r>
        <w:t xml:space="preserve"> </w:t>
      </w:r>
      <w:r>
        <w:t xml:space="preserve">Colombia Medellín</w:t>
      </w:r>
      <w:r>
        <w:t xml:space="preserve"> </w:t>
      </w:r>
      <w:r>
        <w:t xml:space="preserve">is the emphasis on "Socially Relevant Research." The</w:t>
      </w:r>
      <w:r>
        <w:t xml:space="preserve"> </w:t>
      </w:r>
      <w:r>
        <w:rPr>
          <w:iCs/>
          <w:i/>
          <w:bCs/>
          <w:b/>
        </w:rPr>
        <w:t xml:space="preserve">University Lecturer</w:t>
      </w:r>
      <w:r>
        <w:t xml:space="preserve"> </w:t>
      </w:r>
      <w:r>
        <w:t xml:space="preserve">is not confined to ivory towers; they are expected to engage with their communities. Whether it is studying urban transport solutions for the Metrocable systems, developing sustainable agriculture practices for rural Antioquia, or creating public health protocols, the research conducted by lecturers directly impacts daily life in the city.</w:t>
      </w:r>
    </w:p>
    <w:p>
      <w:pPr>
        <w:pStyle w:val="BodyText"/>
      </w:pPr>
      <w:r>
        <w:t xml:space="preserve">This applied research model distinguishes</w:t>
      </w:r>
      <w:r>
        <w:t xml:space="preserve"> </w:t>
      </w:r>
      <w:r>
        <w:t xml:space="preserve">Colombia Medellín</w:t>
      </w:r>
      <w:r>
        <w:t xml:space="preserve"> </w:t>
      </w:r>
      <w:r>
        <w:t xml:space="preserve">from other academic centers. The</w:t>
      </w:r>
      <w:r>
        <w:t xml:space="preserve"> </w:t>
      </w:r>
      <w:r>
        <w:rPr>
          <w:iCs/>
          <w:i/>
          <w:bCs/>
          <w:b/>
        </w:rPr>
        <w:t xml:space="preserve">University Lecturer</w:t>
      </w:r>
      <w:r>
        <w:t xml:space="preserve"> </w:t>
      </w:r>
      <w:r>
        <w:t xml:space="preserve">acts as a bridge between theoretical knowledge and community practice. This collaborative approach fosters trust between universities and the neighborhoods surrounding them, particularly in historically marginalized areas where access to resources has been limited.</w:t>
      </w:r>
    </w:p>
    <w:bookmarkEnd w:id="23"/>
    <w:bookmarkStart w:id="24" w:name="Xa314ab6b036cabc2f3a447ae5b8813181752ab3"/>
    <w:p>
      <w:pPr>
        <w:pStyle w:val="Heading2"/>
      </w:pPr>
      <w:r>
        <w:t xml:space="preserve">The Professional Precarity of the Lecturer</w:t>
      </w:r>
    </w:p>
    <w:p>
      <w:pPr>
        <w:pStyle w:val="FirstParagraph"/>
      </w:pPr>
      <w:r>
        <w:t xml:space="preserve">Despite their importance,</w:t>
      </w:r>
      <w:r>
        <w:t xml:space="preserve"> </w:t>
      </w:r>
      <w:r>
        <w:rPr>
          <w:iCs/>
          <w:i/>
          <w:bCs/>
          <w:b/>
        </w:rPr>
        <w:t xml:space="preserve">University Lecturers</w:t>
      </w:r>
      <w:r>
        <w:t xml:space="preserve"> </w:t>
      </w:r>
      <w:r>
        <w:t xml:space="preserve">in Colombia face significant professional challenges. Many operate under precarious employment contracts, with low salaries and limited job security compared to their peers in Europe or North America. This instability can hinder long-term research projects and reduce the time lecturers can dedicate to student mentorship.</w:t>
      </w:r>
    </w:p>
    <w:p>
      <w:pPr>
        <w:pStyle w:val="BodyText"/>
      </w:pPr>
      <w:r>
        <w:t xml:space="preserve">In</w:t>
      </w:r>
      <w:r>
        <w:t xml:space="preserve"> </w:t>
      </w:r>
      <w:r>
        <w:t xml:space="preserve">Colombia Medellín</w:t>
      </w:r>
      <w:r>
        <w:t xml:space="preserve">, where the cost of living is rising, these economic pressures are acute. The idealistic mission of serving society often clashes with the pragmatic need for financial stability. Addressing this requires policy changes that recognize the value of academic labor, ensuring that</w:t>
      </w:r>
      <w:r>
        <w:t xml:space="preserve"> </w:t>
      </w:r>
      <w:r>
        <w:rPr>
          <w:iCs/>
          <w:i/>
          <w:bCs/>
          <w:b/>
        </w:rPr>
        <w:t xml:space="preserve">University Lecturers</w:t>
      </w:r>
      <w:r>
        <w:t xml:space="preserve"> </w:t>
      </w:r>
      <w:r>
        <w:t xml:space="preserve">can focus on their primary mandate: educating the next generation of Colombian leaders.</w:t>
      </w:r>
    </w:p>
    <w:bookmarkEnd w:id="24"/>
    <w:bookmarkStart w:id="25" w:name="X2e5dcc4ce61c9efd91b56381687c9b8b8e736dd"/>
    <w:p>
      <w:pPr>
        <w:pStyle w:val="Heading2"/>
      </w:pPr>
      <w:r>
        <w:t xml:space="preserve">The Future: Digital Transformation and Global Connectivity</w:t>
      </w:r>
    </w:p>
    <w:p>
      <w:pPr>
        <w:pStyle w:val="FirstParagraph"/>
      </w:pPr>
      <w:r>
        <w:t xml:space="preserve">Looking ahead, the role of the</w:t>
      </w:r>
      <w:r>
        <w:t xml:space="preserve"> </w:t>
      </w:r>
      <w:r>
        <w:rPr>
          <w:iCs/>
          <w:i/>
          <w:bCs/>
          <w:b/>
        </w:rPr>
        <w:t xml:space="preserve">University Lecturer</w:t>
      </w:r>
      <w:r>
        <w:t xml:space="preserve"> </w:t>
      </w:r>
      <w:r>
        <w:t xml:space="preserve">in</w:t>
      </w:r>
      <w:r>
        <w:t xml:space="preserve"> </w:t>
      </w:r>
      <w:r>
        <w:t xml:space="preserve">Colombia Medellín</w:t>
      </w:r>
      <w:r>
        <w:t xml:space="preserve"> </w:t>
      </w:r>
      <w:r>
        <w:t xml:space="preserve">will be defined by digital transformation. The post-pandemic era has accelerated the adoption of hybrid learning models. Lecturers must now be proficient not only in their subject matter but also in digital pedagogy, managing online classrooms, and utilizing data analytics to personalize student learning.</w:t>
      </w:r>
    </w:p>
    <w:p>
      <w:pPr>
        <w:pStyle w:val="BodyText"/>
      </w:pPr>
      <w:r>
        <w:t xml:space="preserve">Furthermore, global connectivity is opening new doors.</w:t>
      </w:r>
      <w:r>
        <w:t xml:space="preserve"> </w:t>
      </w:r>
      <w:r>
        <w:t xml:space="preserve">Colombia Medellín</w:t>
      </w:r>
      <w:r>
        <w:t xml:space="preserve"> </w:t>
      </w:r>
      <w:r>
        <w:t xml:space="preserve">is positioning itself as a tech hub for Latin America.</w:t>
      </w:r>
      <w:r>
        <w:t xml:space="preserve"> </w:t>
      </w:r>
      <w:r>
        <w:rPr>
          <w:iCs/>
          <w:i/>
          <w:bCs/>
          <w:b/>
        </w:rPr>
        <w:t xml:space="preserve">University Lecturers</w:t>
      </w:r>
      <w:r>
        <w:t xml:space="preserve"> </w:t>
      </w:r>
      <w:r>
        <w:t xml:space="preserve">are essential in cultivating the talent pool that will attract international investment and foster local entrepreneurship. They are the architects of the city’s intellectual infrastructure, preparing students to compete on a global stage while remaining rooted in local realities.</w:t>
      </w:r>
    </w:p>
    <w:bookmarkEnd w:id="25"/>
    <w:bookmarkStart w:id="26" w:name="X55bef75c49b99fce71e6ba89984b35f6a0dc5d3"/>
    <w:p>
      <w:pPr>
        <w:pStyle w:val="Heading2"/>
      </w:pPr>
      <w:r>
        <w:t xml:space="preserve">Conclusion: Guardians of Knowledge and Change</w:t>
      </w:r>
    </w:p>
    <w:p>
      <w:pPr>
        <w:pStyle w:val="FirstParagraph"/>
      </w:pPr>
      <w:r>
        <w:t xml:space="preserve">In conclusion, the</w:t>
      </w:r>
      <w:r>
        <w:t xml:space="preserve"> </w:t>
      </w:r>
      <w:r>
        <w:rPr>
          <w:iCs/>
          <w:i/>
          <w:bCs/>
          <w:b/>
        </w:rPr>
        <w:t xml:space="preserve">University Lecturer</w:t>
      </w:r>
      <w:r>
        <w:t xml:space="preserve"> </w:t>
      </w:r>
      <w:r>
        <w:t xml:space="preserve">in</w:t>
      </w:r>
      <w:r>
        <w:t xml:space="preserve"> </w:t>
      </w:r>
      <w:r>
        <w:t xml:space="preserve">Colombia Medellín</w:t>
      </w:r>
      <w:r>
        <w:t xml:space="preserve"> </w:t>
      </w:r>
      <w:r>
        <w:t xml:space="preserve">is a figure of immense significance. They are educators who heal societal wounds through knowledge, researchers who solve urban problems, and mentors who guide students from precarious beginnings to professional success. While they face systemic challenges regarding resources and recognition, their contribution to the social fabric of</w:t>
      </w:r>
      <w:r>
        <w:t xml:space="preserve"> </w:t>
      </w:r>
      <w:r>
        <w:t xml:space="preserve">Colombia Medellín</w:t>
      </w:r>
      <w:r>
        <w:t xml:space="preserve"> </w:t>
      </w:r>
      <w:r>
        <w:t xml:space="preserve">is irreplaceable.</w:t>
      </w:r>
    </w:p>
    <w:p>
      <w:pPr>
        <w:pStyle w:val="BodyText"/>
      </w:pPr>
      <w:r>
        <w:t xml:space="preserve">As the city continues to evolve, the support for its academic workforce must be a priority. Investing in</w:t>
      </w:r>
      <w:r>
        <w:t xml:space="preserve"> </w:t>
      </w:r>
      <w:r>
        <w:rPr>
          <w:iCs/>
          <w:i/>
          <w:bCs/>
          <w:b/>
        </w:rPr>
        <w:t xml:space="preserve">University Lecturers</w:t>
      </w:r>
      <w:r>
        <w:t xml:space="preserve"> </w:t>
      </w:r>
      <w:r>
        <w:t xml:space="preserve">is not just an investment in education; it is an investment in the continued transformation, stability, and prosperity of Medellín and Colombia as a whole. They remain the steady hand guiding the nation toward a future built on reason, innovation, and inclusive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Colombia, Medellín</dc:title>
  <dc:creator/>
  <dc:language>en</dc:language>
  <cp:keywords/>
  <dcterms:created xsi:type="dcterms:W3CDTF">2026-07-29T20:58:29Z</dcterms:created>
  <dcterms:modified xsi:type="dcterms:W3CDTF">2026-07-29T20:58:29Z</dcterms:modified>
</cp:coreProperties>
</file>

<file path=docProps/custom.xml><?xml version="1.0" encoding="utf-8"?>
<Properties xmlns="http://schemas.openxmlformats.org/officeDocument/2006/custom-properties" xmlns:vt="http://schemas.openxmlformats.org/officeDocument/2006/docPropsVTypes"/>
</file>