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bookmarkStart w:id="27" w:name="X3a3ea715e630cad1e53ce17b5fb4f09b5c6b329"/>
    <w:p>
      <w:pPr>
        <w:pStyle w:val="Heading1"/>
      </w:pPr>
      <w:r>
        <w:t xml:space="preserve">The Role and Evolution of the University Lecturer in Uzbekistan Tashkent</w:t>
      </w:r>
    </w:p>
    <w:p>
      <w:pPr>
        <w:pStyle w:val="FirstParagraph"/>
      </w:pPr>
      <w:r>
        <w:t xml:space="preserve">In the heart of Central Asia,</w:t>
      </w:r>
      <w:r>
        <w:t xml:space="preserve"> </w:t>
      </w:r>
      <w:r>
        <w:rPr>
          <w:bCs/>
          <w:b/>
        </w:rPr>
        <w:t xml:space="preserve">Tashkent</w:t>
      </w:r>
      <w:r>
        <w:t xml:space="preserve">, Uzbekistan’s vibrant capital, stands as a beacon of cultural heritage and modern educational ambition. At the core of this educational transformation lies a pivotal figure: the</w:t>
      </w:r>
      <w:r>
        <w:t xml:space="preserve"> </w:t>
      </w:r>
      <w:r>
        <w:rPr>
          <w:bCs/>
          <w:b/>
        </w:rPr>
        <w:t xml:space="preserve">University Lecturer</w:t>
      </w:r>
      <w:r>
        <w:t xml:space="preserve">. As Uzbekistan pursues aggressive reforms to integrate into the global knowledge economy, the role of academic staff has shifted from traditional instruction to becoming agents of innovation, critical thinking, and international collaboration. This essay explores how</w:t>
      </w:r>
      <w:r>
        <w:t xml:space="preserve"> </w:t>
      </w:r>
      <w:r>
        <w:rPr>
          <w:bCs/>
          <w:b/>
        </w:rPr>
        <w:t xml:space="preserve">University Lecturers</w:t>
      </w:r>
      <w:r>
        <w:t xml:space="preserve"> </w:t>
      </w:r>
      <w:r>
        <w:t xml:space="preserve">in</w:t>
      </w:r>
      <w:r>
        <w:t xml:space="preserve"> </w:t>
      </w:r>
      <w:r>
        <w:rPr>
          <w:bCs/>
          <w:b/>
        </w:rPr>
        <w:t xml:space="preserve">Tashkent</w:t>
      </w:r>
      <w:r>
        <w:t xml:space="preserve"> </w:t>
      </w:r>
      <w:r>
        <w:t xml:space="preserve">are reshaping the educational landscape of Uzbekistan Tashkent through pedagogical reform, research integration, and societal engagement.</w:t>
      </w:r>
    </w:p>
    <w:bookmarkStart w:id="20" w:name="X03a2a00aeea4376248f7ffa2b9536a05f9d5f73"/>
    <w:p>
      <w:pPr>
        <w:pStyle w:val="Heading2"/>
      </w:pPr>
      <w:r>
        <w:t xml:space="preserve">The Historical Context: Transitioning from Soviet Models to Modern Academia</w:t>
      </w:r>
    </w:p>
    <w:p>
      <w:pPr>
        <w:pStyle w:val="FirstParagraph"/>
      </w:pPr>
      <w:r>
        <w:t xml:space="preserve">To understand the current significance of a</w:t>
      </w:r>
      <w:r>
        <w:t xml:space="preserve"> </w:t>
      </w:r>
      <w:r>
        <w:rPr>
          <w:bCs/>
          <w:b/>
        </w:rPr>
        <w:t xml:space="preserve">University Lecturer</w:t>
      </w:r>
      <w:r>
        <w:t xml:space="preserve">, one must first appreciate the historical backdrop. For decades, higher education in Uzbekistan was heavily influenced by the rigid structures of the Soviet system, characterized by rote memorization and state-prescribed curricula. In recent years, however, successive governments have initiated sweeping reforms aimed at decentralizing university management and promoting academic freedom.</w:t>
      </w:r>
    </w:p>
    <w:p>
      <w:pPr>
        <w:pStyle w:val="BodyText"/>
      </w:pPr>
      <w:r>
        <w:t xml:space="preserve">In</w:t>
      </w:r>
      <w:r>
        <w:t xml:space="preserve"> </w:t>
      </w:r>
      <w:r>
        <w:rPr>
          <w:bCs/>
          <w:b/>
        </w:rPr>
        <w:t xml:space="preserve">Tashkent</w:t>
      </w:r>
      <w:r>
        <w:t xml:space="preserve">, this transition is most visible within institutions such as Tashkent State University of Law (TSUL), Tashkent University of Information Technologies named after Muhammad al-Khwarizmi (TUIT), and the National University of Uzbekistan. Here,</w:t>
      </w:r>
      <w:r>
        <w:t xml:space="preserve"> </w:t>
      </w:r>
      <w:r>
        <w:rPr>
          <w:bCs/>
          <w:b/>
        </w:rPr>
        <w:t xml:space="preserve">University Lecturers</w:t>
      </w:r>
      <w:r>
        <w:t xml:space="preserve"> </w:t>
      </w:r>
      <w:r>
        <w:t xml:space="preserve">are no longer merely transmitters of fixed knowledge but are expected to be facilitators of learning. They must adapt to new educational standards that prioritize student-centered approaches, thereby requiring a fundamental shift in their professional identity and skill sets.</w:t>
      </w:r>
    </w:p>
    <w:bookmarkEnd w:id="20"/>
    <w:bookmarkStart w:id="22" w:name="X744d8e0a560a9c7c9aaaffd835610453362cef6"/>
    <w:p>
      <w:pPr>
        <w:pStyle w:val="Heading2"/>
      </w:pPr>
      <w:r>
        <w:t xml:space="preserve">Pedagogical Innovation and Student-Centered Learning</w:t>
      </w:r>
    </w:p>
    <w:p>
      <w:pPr>
        <w:pStyle w:val="FirstParagraph"/>
      </w:pPr>
      <w:r>
        <w:t xml:space="preserve">The modern</w:t>
      </w:r>
      <w:r>
        <w:t xml:space="preserve"> </w:t>
      </w:r>
      <w:r>
        <w:rPr>
          <w:bCs/>
          <w:b/>
        </w:rPr>
        <w:t xml:space="preserve">University Lecturer</w:t>
      </w:r>
      <w:r>
        <w:t xml:space="preserve"> </w:t>
      </w:r>
      <w:r>
        <w:t xml:space="preserve">in Uzbekistan Tashkent faces the challenge of engaging a generation of digital-native students. Traditional lecture methods are being supplemented—or replaced—by interactive seminars, problem-based learning (PBL), and collaborative projects. This shift demands that educators develop strong facilitation skills, encouraging students to question assumptions and develop independent thought processes.</w:t>
      </w:r>
    </w:p>
    <w:bookmarkStart w:id="21" w:name="key-pedagogical-shifts"/>
    <w:p>
      <w:pPr>
        <w:pStyle w:val="Heading3"/>
      </w:pPr>
      <w:r>
        <w:t xml:space="preserve">Key Pedagogical Shifts:</w:t>
      </w:r>
    </w:p>
    <w:p>
      <w:pPr>
        <w:numPr>
          <w:ilvl w:val="0"/>
          <w:numId w:val="1001"/>
        </w:numPr>
        <w:pStyle w:val="Compact"/>
      </w:pPr>
      <w:r>
        <w:rPr>
          <w:bCs/>
          <w:b/>
        </w:rPr>
        <w:t xml:space="preserve">Moving beyond Rote Memorization:</w:t>
      </w:r>
      <w:r>
        <w:t xml:space="preserve"> </w:t>
      </w:r>
      <w:r>
        <w:t xml:space="preserve">Lecturers are tasked with designing assessments that measure critical analysis rather than recall, fostering deeper intellectual engagement.</w:t>
      </w:r>
    </w:p>
    <w:p>
      <w:pPr>
        <w:numPr>
          <w:ilvl w:val="0"/>
          <w:numId w:val="1001"/>
        </w:numPr>
        <w:pStyle w:val="Compact"/>
      </w:pPr>
      <w:r>
        <w:rPr>
          <w:bCs/>
          <w:b/>
        </w:rPr>
        <w:t xml:space="preserve">Incorporating Technology:</w:t>
      </w:r>
      <w:r>
        <w:t xml:space="preserve"> </w:t>
      </w:r>
      <w:r>
        <w:t xml:space="preserve">With the rapid expansion of internet access in Tashkent, university lecturers are increasingly integrating digital tools into their classrooms, utilizing online platforms for blended learning and virtual collaboration.</w:t>
      </w:r>
    </w:p>
    <w:p>
      <w:pPr>
        <w:numPr>
          <w:ilvl w:val="0"/>
          <w:numId w:val="1001"/>
        </w:numPr>
        <w:pStyle w:val="Compact"/>
      </w:pPr>
      <w:r>
        <w:rPr>
          <w:bCs/>
          <w:b/>
        </w:rPr>
        <w:t xml:space="preserve">Fostering Soft Skills:</w:t>
      </w:r>
      <w:r>
        <w:t xml:space="preserve"> </w:t>
      </w:r>
      <w:r>
        <w:t xml:space="preserve">Recognizing the needs of a competitive global job market, educators now emphasize communication, teamwork, and adaptability alongside subject-specific knowledge.</w:t>
      </w:r>
    </w:p>
    <w:p>
      <w:pPr>
        <w:pStyle w:val="FirstParagraph"/>
      </w:pPr>
      <w:r>
        <w:t xml:space="preserve">This evolution is not without its challenges. Many senior academics in Tashkent may lack formal training in modern pedagogical techniques. Consequently, there has been a surge in professional development workshops organized by both the Uzbek Ministry of Higher Education and international partners to equip university lecturers with these essential skills.</w:t>
      </w:r>
    </w:p>
    <w:bookmarkEnd w:id="21"/>
    <w:bookmarkEnd w:id="22"/>
    <w:bookmarkStart w:id="23" w:name="X69b76354a355a08f4398ab34ea3243728a68b5f"/>
    <w:p>
      <w:pPr>
        <w:pStyle w:val="Heading2"/>
      </w:pPr>
      <w:r>
        <w:t xml:space="preserve">The Rise of Research and Global Integration</w:t>
      </w:r>
    </w:p>
    <w:p>
      <w:pPr>
        <w:pStyle w:val="FirstParagraph"/>
      </w:pPr>
      <w:r>
        <w:t xml:space="preserve">A defining characteristic of contemporary higher education is the emphasis on research output. In</w:t>
      </w:r>
      <w:r>
        <w:t xml:space="preserve"> </w:t>
      </w:r>
      <w:r>
        <w:rPr>
          <w:bCs/>
          <w:b/>
        </w:rPr>
        <w:t xml:space="preserve">Tashkent</w:t>
      </w:r>
      <w:r>
        <w:t xml:space="preserve">, this has led to a redefinition of the university lecturer's role, merging teaching with scholarly inquiry. The government’s "Strategy for Action" prioritizes increasing Uzbekistan’s presence in international scientific databases.</w:t>
      </w:r>
    </w:p>
    <w:p>
      <w:pPr>
        <w:pStyle w:val="BodyText"/>
      </w:pPr>
      <w:r>
        <w:rPr>
          <w:bCs/>
          <w:b/>
        </w:rPr>
        <w:t xml:space="preserve">University Lecturers</w:t>
      </w:r>
      <w:r>
        <w:t xml:space="preserve"> </w:t>
      </w:r>
      <w:r>
        <w:t xml:space="preserve">are now under pressure to publish in peer-reviewed journals, secure grants, and collaborate with foreign institutions. This has created a dynamic environment where academics in Tashkent actively participate in global dialogues regarding technology, agriculture, medicine, and humanities. For instance lecturers in engineering fields at TUIT frequently co-author papers with researchers from Europe and Asia.</w:t>
      </w:r>
    </w:p>
    <w:bookmarkEnd w:id="23"/>
    <w:bookmarkStart w:id="24" w:name="the-english-language-factor"/>
    <w:p>
      <w:pPr>
        <w:pStyle w:val="Heading2"/>
      </w:pPr>
      <w:r>
        <w:t xml:space="preserve">The English Language Factor</w:t>
      </w:r>
    </w:p>
    <w:p>
      <w:pPr>
        <w:pStyle w:val="FirstParagraph"/>
      </w:pPr>
      <w:r>
        <w:t xml:space="preserve">A significant driver of change has been the push for internationalization. Many universities in Uzbekistan Tashkent are increasingly offering programs taught in English to attract foreign students and faculty. This creates a dual pressure on local university lecturers: they must maintain high standards of subject expertise while simultaneously improving their own proficiency in English.</w:t>
      </w:r>
    </w:p>
    <w:p>
      <w:pPr>
        <w:pStyle w:val="BodyText"/>
      </w:pPr>
      <w:r>
        <w:t xml:space="preserve">This linguistic shift serves as a bridge, allowing Uzbek academia to connect with global knowledge networks. University lecturers who master this transition become vital conduits for cultural and intellectual exchange, ensuring that students in Tashkent are exposed to international perspectives rather than insular local views.</w:t>
      </w:r>
    </w:p>
    <w:bookmarkEnd w:id="24"/>
    <w:bookmarkStart w:id="25" w:name="X0a1a5ad51dee8c7084cf542c8e561939450e6ff"/>
    <w:p>
      <w:pPr>
        <w:pStyle w:val="Heading2"/>
      </w:pPr>
      <w:r>
        <w:t xml:space="preserve">Social Responsibility and Community Engagement</w:t>
      </w:r>
    </w:p>
    <w:p>
      <w:pPr>
        <w:pStyle w:val="FirstParagraph"/>
      </w:pPr>
      <w:r>
        <w:t xml:space="preserve">Beyond the classroom and the laboratory, university lecturers in Uzbekistan Tashkent are increasingly viewed as community leaders. They play a crucial role in addressing societal challenges through applied research. Whether it is developing sustainable agricultural techniques for the region’s cotton fields or advising on legal frameworks for digital privacy, these academics serve as experts who inform public policy.</w:t>
      </w:r>
    </w:p>
    <w:p>
      <w:pPr>
        <w:pStyle w:val="BodyText"/>
      </w:pPr>
      <w:r>
        <w:t xml:space="preserve">This societal engagement reinforces the relevance of higher education in the eyes of the public. It transforms universities from ivory towers into active hubs of progress. By connecting academic theory with practical application, university lecturers help drive economic development and social stability in Tashkent and beyond.</w:t>
      </w:r>
    </w:p>
    <w:bookmarkEnd w:id="25"/>
    <w:bookmarkStart w:id="26" w:name="conclusion-the-future-is-collaborative"/>
    <w:p>
      <w:pPr>
        <w:pStyle w:val="Heading2"/>
      </w:pPr>
      <w:r>
        <w:t xml:space="preserve">Conclusion: The Future is Collaborative</w:t>
      </w:r>
    </w:p>
    <w:p>
      <w:pPr>
        <w:pStyle w:val="FirstParagraph"/>
      </w:pPr>
      <w:r>
        <w:t xml:space="preserve">The journey of the university lecturer in Uzbekistan Tashkent is one of profound transformation. From the rigid pedagogies of the past to a future defined by innovation and global connectivity, these educators are at the forefront of national development. They are not just teachers; they are researchers, mentors, innovators, and ambassadors for Uzbekistan.</w:t>
      </w:r>
    </w:p>
    <w:p>
      <w:pPr>
        <w:pStyle w:val="BodyText"/>
      </w:pPr>
      <w:r>
        <w:t xml:space="preserve">For students in Tashkent, these university lecturers represent access to world-class education and opportunities. For Uzbekistan as a whole, their success is synonymous with the country’s ability to compete on the global stage. As reforms continue to take root, supporting and empowering university lecturers remains paramount. Only by investing in their professional growth can</w:t>
      </w:r>
      <w:r>
        <w:t xml:space="preserve"> </w:t>
      </w:r>
      <w:r>
        <w:rPr>
          <w:bCs/>
          <w:b/>
        </w:rPr>
        <w:t xml:space="preserve">Tashkent</w:t>
      </w:r>
      <w:r>
        <w:t xml:space="preserve"> </w:t>
      </w:r>
      <w:r>
        <w:t xml:space="preserve">ensure that its universities remain dynamic engines of progress, preparing the next generation of Uzbeks for a complex and interconnected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Uzbekistan Tashkent</dc:title>
  <dc:creator/>
  <dc:language>en</dc:language>
  <cp:keywords/>
  <dcterms:created xsi:type="dcterms:W3CDTF">2026-07-29T19:33:57Z</dcterms:created>
  <dcterms:modified xsi:type="dcterms:W3CDTF">2026-07-29T19:33:57Z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