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0dca03dfce11a2225e392d24d222a997ee123ae"/>
    <w:p>
      <w:pPr>
        <w:pStyle w:val="Heading1"/>
      </w:pPr>
      <w:r>
        <w:t xml:space="preserve">The Strategic Imperative of UX/UI Design in the Digital Transformation of Malaysia, Kuala Lumpur</w:t>
      </w:r>
    </w:p>
    <w:bookmarkStart w:id="25" w:name="Xa76507eefdc9a24a16512d9c4a58f2382811bd0"/>
    <w:p>
      <w:pPr>
        <w:pStyle w:val="Heading2"/>
      </w:pPr>
      <w:r>
        <w:t xml:space="preserve">An Analytical Essay on the Evolution, Cultural Nuances, and Economic Impact of User Experience and Interface Design in the Southeast Asian Hub</w:t>
      </w:r>
    </w:p>
    <w:p>
      <w:pPr>
        <w:pStyle w:val="FirstParagraph"/>
      </w:pPr>
      <w:r>
        <w:t xml:space="preserve">In the contemporary digital economy, technology is no longer merely a support function but rather a central pillar of business strategy. Nowhere is this shift more profound than in</w:t>
      </w:r>
      <w:r>
        <w:t xml:space="preserve"> </w:t>
      </w:r>
      <w:r>
        <w:rPr>
          <w:bCs/>
          <w:b/>
        </w:rPr>
        <w:t xml:space="preserve">Malaysia Kuala Lumpur</w:t>
      </w:r>
      <w:r>
        <w:t xml:space="preserve">, where rapid urbanization, internet penetration, and government-led digital initiatives have converged to create one of Southeast Asia’s most vibrant tech ecosystems. At the heart of this transformation lies a critical discipline: the role of the</w:t>
      </w:r>
      <w:r>
        <w:t xml:space="preserve"> </w:t>
      </w:r>
      <w:r>
        <w:rPr>
          <w:bCs/>
          <w:b/>
        </w:rPr>
        <w:t xml:space="preserve">UX UI Designer</w:t>
      </w:r>
      <w:r>
        <w:t xml:space="preserve">. This essay explores how User Experience (UX) and User Interface (UI) design serves as a pivotal bridge between technological capability and human-centric service delivery, specifically within the unique socio-economic landscape of</w:t>
      </w:r>
      <w:r>
        <w:t xml:space="preserve"> </w:t>
      </w:r>
      <w:r>
        <w:rPr>
          <w:bCs/>
          <w:b/>
        </w:rPr>
        <w:t xml:space="preserve">Malaysia Kuala Lumpur</w:t>
      </w:r>
      <w:r>
        <w:t xml:space="preserve">.</w:t>
      </w:r>
    </w:p>
    <w:bookmarkStart w:id="20" w:name="X705a6359aa33d89ea4b3846a94148f9a3d0933f"/>
    <w:p>
      <w:pPr>
        <w:pStyle w:val="Heading3"/>
      </w:pPr>
      <w:r>
        <w:t xml:space="preserve">The Rise of the Digital Hub in Malaysia Kuala Lumpur</w:t>
      </w:r>
    </w:p>
    <w:p>
      <w:pPr>
        <w:pStyle w:val="FirstParagraph"/>
      </w:pPr>
      <w:r>
        <w:t xml:space="preserve">Kuala Lumpur has firmly established itself as a regional leader in fintech, e-commerce, and digital services. The city’s skyline is not only defined by skyscrapers but also by its thriving startup ecosystem. From the financial district of KLCC to emerging tech hubs like Cyberjaya and Bangsar South, companies are competing fiercely for user attention in a saturated market. In this environment, the product itself is rarely enough; it is the experience of using that product that determines success or failure. Consequently, businesses in</w:t>
      </w:r>
      <w:r>
        <w:t xml:space="preserve"> </w:t>
      </w:r>
      <w:r>
        <w:rPr>
          <w:bCs/>
          <w:b/>
        </w:rPr>
        <w:t xml:space="preserve">Malaysia Kuala Lumpur</w:t>
      </w:r>
      <w:r>
        <w:t xml:space="preserve"> </w:t>
      </w:r>
      <w:r>
        <w:t xml:space="preserve">are increasingly recognizing that investing in high-quality digital experiences is not an optional luxury but a commercial necessity.</w:t>
      </w:r>
    </w:p>
    <w:p>
      <w:pPr>
        <w:pStyle w:val="BodyText"/>
      </w:pPr>
      <w:r>
        <w:t xml:space="preserve">The government’s Digital Nasional Berhad (DNB) initiatives and the broader push towards a cashless society have accelerated adoption rates among diverse demographics. However, this rapid adoption presents challenges. A significant portion of the population consists of first-time internet users or those transitioning from traditional banking and retail methods. For these users, friction in digital interfaces leads to abandonment rather than engagement. Herein lies the primary value proposition of the</w:t>
      </w:r>
      <w:r>
        <w:t xml:space="preserve"> </w:t>
      </w:r>
      <w:r>
        <w:rPr>
          <w:bCs/>
          <w:b/>
        </w:rPr>
        <w:t xml:space="preserve">UX UI Designer</w:t>
      </w:r>
      <w:r>
        <w:t xml:space="preserve">: they translate complex technological functionalities into intuitive, accessible, and trustworthy interactions.</w:t>
      </w:r>
    </w:p>
    <w:bookmarkEnd w:id="20"/>
    <w:bookmarkStart w:id="21" w:name="Xc992e5e3e56f10818819e9b9f07fb229e32ea3c"/>
    <w:p>
      <w:pPr>
        <w:pStyle w:val="Heading3"/>
      </w:pPr>
      <w:r>
        <w:t xml:space="preserve">Cultural Nuances: Designing for a Multi-Cultural Society</w:t>
      </w:r>
    </w:p>
    <w:p>
      <w:pPr>
        <w:pStyle w:val="FirstParagraph"/>
      </w:pPr>
      <w:r>
        <w:t xml:space="preserve">To understand the specific role of a</w:t>
      </w:r>
      <w:r>
        <w:t xml:space="preserve"> </w:t>
      </w:r>
      <w:r>
        <w:rPr>
          <w:bCs/>
          <w:b/>
        </w:rPr>
        <w:t xml:space="preserve">UX UI Designer</w:t>
      </w:r>
      <w:r>
        <w:t xml:space="preserve"> </w:t>
      </w:r>
      <w:r>
        <w:t xml:space="preserve">in this region, one must acknowledge the cultural fabric of</w:t>
      </w:r>
      <w:r>
        <w:t xml:space="preserve"> </w:t>
      </w:r>
      <w:r>
        <w:rPr>
          <w:bCs/>
          <w:b/>
        </w:rPr>
        <w:t xml:space="preserve">Malaysia Kuala Lumpur</w:t>
      </w:r>
      <w:r>
        <w:t xml:space="preserve">. Malaysia is a multi-ethnic society comprising Malay, Chinese, Indian, and indigenous communities, each with distinct linguistic preferences and cultural norms. A generic "one-size-fits-all" design approach often fails to resonate with such diversity.</w:t>
      </w:r>
    </w:p>
    <w:p>
      <w:pPr>
        <w:pStyle w:val="BodyText"/>
      </w:pPr>
      <w:r>
        <w:t xml:space="preserve">A proficient</w:t>
      </w:r>
      <w:r>
        <w:t xml:space="preserve"> </w:t>
      </w:r>
      <w:r>
        <w:rPr>
          <w:bCs/>
          <w:b/>
        </w:rPr>
        <w:t xml:space="preserve">UX UI Designer</w:t>
      </w:r>
      <w:r>
        <w:t xml:space="preserve"> </w:t>
      </w:r>
      <w:r>
        <w:t xml:space="preserve">operating in this context must possess deep cultural empathy. This involves more than simple translation; it requires localization of content, color psychology, and imagery. For instance, colors that signify prosperity in Chinese culture may hold different connotations in Malay culture. Furthermore, accessibility standards must account for varying levels of digital literacy across age groups and regions within</w:t>
      </w:r>
      <w:r>
        <w:t xml:space="preserve"> </w:t>
      </w:r>
      <w:r>
        <w:rPr>
          <w:bCs/>
          <w:b/>
        </w:rPr>
        <w:t xml:space="preserve">Malaysia Kuala Lumpur</w:t>
      </w:r>
      <w:r>
        <w:t xml:space="preserve">. The best designs are those that feel native to the user, respecting local traditions while introducing modern conveniences. This cultural sensitivity is what separates a good product from a great one in the Malaysian market.</w:t>
      </w:r>
    </w:p>
    <w:bookmarkEnd w:id="21"/>
    <w:bookmarkStart w:id="22" w:name="Xe61ccd6c226f11736f92f315b28975d18e87420"/>
    <w:p>
      <w:pPr>
        <w:pStyle w:val="Heading3"/>
      </w:pPr>
      <w:r>
        <w:t xml:space="preserve">The Economic Impact: Retention and Conversion</w:t>
      </w:r>
    </w:p>
    <w:p>
      <w:pPr>
        <w:pStyle w:val="FirstParagraph"/>
      </w:pPr>
      <w:r>
        <w:t xml:space="preserve">In the competitive business landscape of</w:t>
      </w:r>
      <w:r>
        <w:t xml:space="preserve"> </w:t>
      </w:r>
      <w:r>
        <w:rPr>
          <w:bCs/>
          <w:b/>
        </w:rPr>
        <w:t xml:space="preserve">Malaysia Kuala Lumpur</w:t>
      </w:r>
      <w:r>
        <w:t xml:space="preserve">, customer acquisition costs are rising. Therefore, retention becomes key to profitability. User Experience (UX) research provides data-driven insights into user behavior, identifying pain points that cause churn. Meanwhile, User Interface (UI) design ensures that the visual journey is smooth and engaging.</w:t>
      </w:r>
    </w:p>
    <w:p>
      <w:pPr>
        <w:pStyle w:val="BodyText"/>
      </w:pPr>
      <w:r>
        <w:t xml:space="preserve">For e-commerce platforms dominating the Kuala Lumpur market, a streamlined checkout process designed by a skilled</w:t>
      </w:r>
      <w:r>
        <w:t xml:space="preserve"> </w:t>
      </w:r>
      <w:r>
        <w:rPr>
          <w:bCs/>
          <w:b/>
        </w:rPr>
        <w:t xml:space="preserve">UX UI Designer</w:t>
      </w:r>
      <w:r>
        <w:t xml:space="preserve"> </w:t>
      </w:r>
      <w:r>
        <w:t xml:space="preserve">can directly correlate with increased sales. Conversely, poor navigation or slow load times can result in lost revenue and brand damage. In the fintech sector, trust is paramount. A clean, professional UI combined with secure and transparent UX flows reassures users that their financial data is safe. Thus, the</w:t>
      </w:r>
      <w:r>
        <w:t xml:space="preserve"> </w:t>
      </w:r>
      <w:r>
        <w:rPr>
          <w:bCs/>
          <w:b/>
        </w:rPr>
        <w:t xml:space="preserve">UX UI Designer</w:t>
      </w:r>
      <w:r>
        <w:t xml:space="preserve"> </w:t>
      </w:r>
      <w:r>
        <w:t xml:space="preserve">acts as a guardian of brand reputation and a driver of revenue growth.</w:t>
      </w:r>
    </w:p>
    <w:bookmarkEnd w:id="22"/>
    <w:bookmarkStart w:id="23" w:name="the-talent-landscape-and-future-outlook"/>
    <w:p>
      <w:pPr>
        <w:pStyle w:val="Heading3"/>
      </w:pPr>
      <w:r>
        <w:t xml:space="preserve">The Talent Landscape and Future Outlook</w:t>
      </w:r>
    </w:p>
    <w:p>
      <w:pPr>
        <w:pStyle w:val="FirstParagraph"/>
      </w:pPr>
      <w:r>
        <w:t xml:space="preserve">The demand for skilled</w:t>
      </w:r>
      <w:r>
        <w:t xml:space="preserve"> </w:t>
      </w:r>
      <w:r>
        <w:rPr>
          <w:bCs/>
          <w:b/>
        </w:rPr>
        <w:t xml:space="preserve">UX UI Designer</w:t>
      </w:r>
      <w:r>
        <w:t xml:space="preserve">s in</w:t>
      </w:r>
      <w:r>
        <w:t xml:space="preserve"> </w:t>
      </w:r>
      <w:r>
        <w:rPr>
          <w:bCs/>
          <w:b/>
        </w:rPr>
        <w:t xml:space="preserve">Malaysia Kuala Lumpur</w:t>
      </w:r>
      <w:r>
        <w:t xml:space="preserve">' is outstripping supply, prompting universities and private institutions to ramp up design curricula. There is a growing recognition that design thinking should be integrated into broader business education, not confined to creative departments alone. As artificial intelligence begins to automate basic coding and layout tasks, the role of the</w:t>
      </w:r>
      <w:r>
        <w:t xml:space="preserve"> </w:t>
      </w:r>
      <w:r>
        <w:rPr>
          <w:bCs/>
          <w:b/>
        </w:rPr>
        <w:t xml:space="preserve">UX UI Designer</w:t>
      </w:r>
      <w:r>
        <w:t xml:space="preserve"> </w:t>
      </w:r>
      <w:r>
        <w:t xml:space="preserve">evolves from creating static screens to orchestrating holistic service ecosystems.</w:t>
      </w:r>
    </w:p>
    <w:p>
      <w:pPr>
        <w:pStyle w:val="BodyText"/>
      </w:pPr>
      <w:r>
        <w:t xml:space="preserve">Furthermore, as</w:t>
      </w:r>
      <w:r>
        <w:t xml:space="preserve"> </w:t>
      </w:r>
      <w:r>
        <w:rPr>
          <w:bCs/>
          <w:b/>
        </w:rPr>
        <w:t xml:space="preserve">Malaysia Kuala Lumpur</w:t>
      </w:r>
      <w:r>
        <w:t xml:space="preserve">'s government continues to push for smart city initiatives, public sector projects are also beginning to prioritize user-centric design. Digital ID systems, health applications, and transportation apps require interfaces that are inclusive of elderly citizens and people with disabilities. This shift underscores the social responsibility aspect of the profession.</w:t>
      </w:r>
    </w:p>
    <w:bookmarkEnd w:id="23"/>
    <w:bookmarkStart w:id="24" w:name="conclusion"/>
    <w:p>
      <w:pPr>
        <w:pStyle w:val="Heading3"/>
      </w:pPr>
      <w:r>
        <w:t xml:space="preserve">Conclusion</w:t>
      </w:r>
    </w:p>
    <w:p>
      <w:pPr>
        <w:pStyle w:val="FirstParagraph"/>
      </w:pPr>
      <w:r>
        <w:t xml:space="preserve">In conclusion, the evolution of</w:t>
      </w:r>
      <w:r>
        <w:t xml:space="preserve"> </w:t>
      </w:r>
      <w:r>
        <w:rPr>
          <w:bCs/>
          <w:b/>
        </w:rPr>
        <w:t xml:space="preserve">Malaysia Kuala Lumpur</w:t>
      </w:r>
      <w:r>
        <w:t xml:space="preserve">'s digital economy is inextricably linked to the quality of its user interfaces and experiences. The</w:t>
      </w:r>
      <w:r>
        <w:t xml:space="preserve"> </w:t>
      </w:r>
      <w:r>
        <w:rPr>
          <w:bCs/>
          <w:b/>
        </w:rPr>
        <w:t xml:space="preserve">UX UI Designer</w:t>
      </w:r>
      <w:r>
        <w:t xml:space="preserve">' plays a multifaceted role that extends beyond aesthetics. They are cultural interpreters, economic strategists, and empathy-driven problem solvers. As the city continues to grow as a global tech hub, the ability to create seamless, culturally resonant digital products will be the defining factor for businesses seeking sustainable growth.</w:t>
      </w:r>
    </w:p>
    <w:p>
      <w:pPr>
        <w:pStyle w:val="BodyText"/>
      </w:pPr>
      <w:r>
        <w:t xml:space="preserve">For stakeholders in</w:t>
      </w:r>
      <w:r>
        <w:t xml:space="preserve"> </w:t>
      </w:r>
      <w:r>
        <w:rPr>
          <w:bCs/>
          <w:b/>
        </w:rPr>
        <w:t xml:space="preserve">Malaysia Kuala Lumpur</w:t>
      </w:r>
      <w:r>
        <w:t xml:space="preserve">'s corporate and public sectors, prioritizing UX/UI is not just about adopting best practices from Silicon Valley; it is about adapting global standards to local realities. By investing in top-tier design talent and fostering a culture of user-centricity, the region can ensure that its digital transformation benefits all citizens. The future of</w:t>
      </w:r>
      <w:r>
        <w:t xml:space="preserve"> </w:t>
      </w:r>
      <w:r>
        <w:rPr>
          <w:bCs/>
          <w:b/>
        </w:rPr>
        <w:t xml:space="preserve">Malaysia Kuala Lumpur</w:t>
      </w:r>
      <w:r>
        <w:t xml:space="preserve">'s economic resilience lies not just in infrastructure, but in the invisible yet powerful interactions designed by dedicated</w:t>
      </w:r>
      <w:r>
        <w:t xml:space="preserve"> </w:t>
      </w:r>
      <w:r>
        <w:rPr>
          <w:bCs/>
          <w:b/>
        </w:rPr>
        <w:t xml:space="preserve">UX UI Designer</w:t>
      </w:r>
      <w:r>
        <w:t xml:space="preserv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Digital Transformation of Malaysia, Kuala Lumpur</dc:title>
  <dc:creator/>
  <cp:keywords/>
  <dcterms:created xsi:type="dcterms:W3CDTF">2026-07-29T22:32:07Z</dcterms:created>
  <dcterms:modified xsi:type="dcterms:W3CDTF">2026-07-29T22:32:07Z</dcterms:modified>
</cp:coreProperties>
</file>

<file path=docProps/custom.xml><?xml version="1.0" encoding="utf-8"?>
<Properties xmlns="http://schemas.openxmlformats.org/officeDocument/2006/custom-properties" xmlns:vt="http://schemas.openxmlformats.org/officeDocument/2006/docPropsVTypes"/>
</file>