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Australia</w:t>
      </w:r>
      <w:r>
        <w:t xml:space="preserve"> </w:t>
      </w:r>
      <w:r>
        <w:t xml:space="preserve">Melbourne</w:t>
      </w:r>
    </w:p>
    <w:bookmarkStart w:id="35" w:name="X05e756eba0094ae2d0afda9658be4ed6c30fd05"/>
    <w:p>
      <w:pPr>
        <w:pStyle w:val="Heading1"/>
      </w:pPr>
      <w:r>
        <w:t xml:space="preserve">Experiment Protocol: Actor Performance and Audience Interaction in Australia Melbourne</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study examining the performance dynamics of professional actors within the cultural and environmental context of Australia Melbourne. Melbourne is globally recognized as a vibrant arts hub, with a rich history in theatre, live performance, and experimental arts. The unique social fabric, linguistic nuances, and audience expectations in this city provide a distinctive setting for evaluating actor behavior, improvisational skills, and emotional resonance.</w:t>
      </w:r>
    </w:p>
    <w:p>
      <w:pPr>
        <w:pStyle w:val="BodyText"/>
      </w:pPr>
      <w:r>
        <w:t xml:space="preserve">The primary objective of this experiment is to assess how actors adapt their performances to Melbourne’s diverse audiences, considering factors such as local dialect, cultural references, and environmental stimuli. This protocol ensures ethical compliance, methodological rigor, and reproducibility, aligning with Australian research standards.</w:t>
      </w:r>
    </w:p>
    <w:bookmarkEnd w:id="20"/>
    <w:bookmarkStart w:id="21" w:name="objectives"/>
    <w:p>
      <w:pPr>
        <w:pStyle w:val="Heading2"/>
      </w:pPr>
      <w:r>
        <w:t xml:space="preserve">2. Objectives</w:t>
      </w:r>
    </w:p>
    <w:p>
      <w:pPr>
        <w:pStyle w:val="FirstParagraph"/>
      </w:pPr>
      <w:r>
        <w:t xml:space="preserve">The experiment aims to achieve the following specific objectives:</w:t>
      </w:r>
    </w:p>
    <w:p>
      <w:pPr>
        <w:numPr>
          <w:ilvl w:val="0"/>
          <w:numId w:val="1001"/>
        </w:numPr>
        <w:pStyle w:val="Compact"/>
      </w:pPr>
      <w:r>
        <w:t xml:space="preserve">Evaluate the impact of Melbourne’s cultural environment on actor performance quality and audience engagement.</w:t>
      </w:r>
    </w:p>
    <w:p>
      <w:pPr>
        <w:numPr>
          <w:ilvl w:val="0"/>
          <w:numId w:val="1001"/>
        </w:numPr>
        <w:pStyle w:val="Compact"/>
      </w:pPr>
      <w:r>
        <w:t xml:space="preserve">Analyze how actors incorporate local linguistic patterns and cultural references into their roles.</w:t>
      </w:r>
    </w:p>
    <w:p>
      <w:pPr>
        <w:numPr>
          <w:ilvl w:val="0"/>
          <w:numId w:val="1001"/>
        </w:numPr>
        <w:pStyle w:val="Compact"/>
      </w:pPr>
      <w:r>
        <w:t xml:space="preserve">Measure audience emotional responses to performances tailored for Melbourne versus generic scripts.</w:t>
      </w:r>
    </w:p>
    <w:p>
      <w:pPr>
        <w:numPr>
          <w:ilvl w:val="0"/>
          <w:numId w:val="1001"/>
        </w:numPr>
        <w:pStyle w:val="Compact"/>
      </w:pPr>
      <w:r>
        <w:t xml:space="preserve">Identify best practices for actor training and performance adaptation in urban Australian contexts.</w:t>
      </w:r>
    </w:p>
    <w:bookmarkEnd w:id="21"/>
    <w:bookmarkStart w:id="24" w:name="participants"/>
    <w:p>
      <w:pPr>
        <w:pStyle w:val="Heading2"/>
      </w:pPr>
      <w:r>
        <w:t xml:space="preserve">3. Participants</w:t>
      </w:r>
    </w:p>
    <w:bookmarkStart w:id="22" w:name="actors"/>
    <w:p>
      <w:pPr>
        <w:pStyle w:val="Heading3"/>
      </w:pPr>
      <w:r>
        <w:t xml:space="preserve">3.1 Actors</w:t>
      </w:r>
    </w:p>
    <w:p>
      <w:pPr>
        <w:pStyle w:val="FirstParagraph"/>
      </w:pPr>
      <w:r>
        <w:t xml:space="preserve">Participants will include 20 professional actors based in or regularly performing in Australia Melbourne. Inclusion criteria:</w:t>
      </w:r>
    </w:p>
    <w:p>
      <w:pPr>
        <w:numPr>
          <w:ilvl w:val="0"/>
          <w:numId w:val="1002"/>
        </w:numPr>
        <w:pStyle w:val="Compact"/>
      </w:pPr>
      <w:r>
        <w:t xml:space="preserve">Minimum of three years of professional acting experience.</w:t>
      </w:r>
    </w:p>
    <w:p>
      <w:pPr>
        <w:numPr>
          <w:ilvl w:val="0"/>
          <w:numId w:val="1002"/>
        </w:numPr>
        <w:pStyle w:val="Compact"/>
      </w:pPr>
      <w:r>
        <w:t xml:space="preserve">Current residence or frequent performance activity in Melbourne.</w:t>
      </w:r>
    </w:p>
    <w:p>
      <w:pPr>
        <w:numPr>
          <w:ilvl w:val="0"/>
          <w:numId w:val="1002"/>
        </w:numPr>
        <w:pStyle w:val="Compact"/>
      </w:pPr>
      <w:r>
        <w:t xml:space="preserve">Willingness to perform scripted and improvised scenes under observation.</w:t>
      </w:r>
    </w:p>
    <w:bookmarkEnd w:id="22"/>
    <w:bookmarkStart w:id="23" w:name="audience-members"/>
    <w:p>
      <w:pPr>
        <w:pStyle w:val="Heading3"/>
      </w:pPr>
      <w:r>
        <w:t xml:space="preserve">3.2 Audience Members</w:t>
      </w:r>
    </w:p>
    <w:p>
      <w:pPr>
        <w:pStyle w:val="FirstParagraph"/>
      </w:pPr>
      <w:r>
        <w:t xml:space="preserve">Audience participants will consist of 200 individuals recruited from Melbourne’s general population, ensuring diversity in age, cultural background, and familiarity with theatre. Inclusion criteria:</w:t>
      </w:r>
    </w:p>
    <w:p>
      <w:pPr>
        <w:numPr>
          <w:ilvl w:val="0"/>
          <w:numId w:val="1003"/>
        </w:numPr>
        <w:pStyle w:val="Compact"/>
      </w:pPr>
      <w:r>
        <w:t xml:space="preserve">Resident of Melbourne for at least six months.</w:t>
      </w:r>
    </w:p>
    <w:p>
      <w:pPr>
        <w:numPr>
          <w:ilvl w:val="0"/>
          <w:numId w:val="1003"/>
        </w:numPr>
        <w:pStyle w:val="Compact"/>
      </w:pPr>
      <w:r>
        <w:t xml:space="preserve">Ability to understand and respond to English-language performances.</w:t>
      </w:r>
    </w:p>
    <w:p>
      <w:pPr>
        <w:numPr>
          <w:ilvl w:val="0"/>
          <w:numId w:val="1003"/>
        </w:numPr>
        <w:pStyle w:val="Compact"/>
      </w:pPr>
      <w:r>
        <w:t xml:space="preserve">No prior involvement in the experiment’s design or actor selection.</w:t>
      </w:r>
    </w:p>
    <w:bookmarkEnd w:id="23"/>
    <w:bookmarkEnd w:id="24"/>
    <w:bookmarkStart w:id="26" w:name="experimental-design"/>
    <w:p>
      <w:pPr>
        <w:pStyle w:val="Heading2"/>
      </w:pPr>
      <w:r>
        <w:t xml:space="preserve">4. Experimental Design</w:t>
      </w:r>
    </w:p>
    <w:p>
      <w:pPr>
        <w:pStyle w:val="FirstParagraph"/>
      </w:pPr>
      <w:r>
        <w:t xml:space="preserve">The study employs a mixed-methods approach, combining quantitative audience feedback with qualitative analysis of actor performances. The experiment will be conducted over eight weeks in three Melbourne venues: a traditional theatre, an experimental black-box space, and an outdoor public performance area.</w:t>
      </w:r>
    </w:p>
    <w:bookmarkStart w:id="25" w:name="performance-conditions"/>
    <w:p>
      <w:pPr>
        <w:pStyle w:val="Heading3"/>
      </w:pPr>
      <w:r>
        <w:t xml:space="preserve">4.1 Performance Conditions</w:t>
      </w:r>
    </w:p>
    <w:p>
      <w:pPr>
        <w:pStyle w:val="FirstParagraph"/>
      </w:pPr>
      <w:r>
        <w:t xml:space="preserve">Each actor will perform two versions of a standardized script:</w:t>
      </w:r>
    </w:p>
    <w:p>
      <w:pPr>
        <w:numPr>
          <w:ilvl w:val="0"/>
          <w:numId w:val="1004"/>
        </w:numPr>
        <w:pStyle w:val="Compact"/>
      </w:pPr>
      <w:r>
        <w:rPr>
          <w:bCs/>
          <w:b/>
        </w:rPr>
        <w:t xml:space="preserve">Generic Version:</w:t>
      </w:r>
      <w:r>
        <w:t xml:space="preserve"> </w:t>
      </w:r>
      <w:r>
        <w:t xml:space="preserve">A script with neutral cultural references and standard Australian English.</w:t>
      </w:r>
    </w:p>
    <w:p>
      <w:pPr>
        <w:numPr>
          <w:ilvl w:val="0"/>
          <w:numId w:val="1004"/>
        </w:numPr>
        <w:pStyle w:val="Compact"/>
      </w:pPr>
      <w:r>
        <w:rPr>
          <w:bCs/>
          <w:b/>
        </w:rPr>
        <w:t xml:space="preserve">Melbourne-Adapted Version:</w:t>
      </w:r>
      <w:r>
        <w:t xml:space="preserve"> </w:t>
      </w:r>
      <w:r>
        <w:t xml:space="preserve">A script incorporating local slang, cultural landmarks, and references specific to Melbourne’s identity.</w:t>
      </w:r>
    </w:p>
    <w:p>
      <w:pPr>
        <w:pStyle w:val="FirstParagraph"/>
      </w:pPr>
      <w:r>
        <w:t xml:space="preserve">Performances will be randomized in order to control for learning effects. Each performance will be recorded for subsequent analysis.</w:t>
      </w:r>
    </w:p>
    <w:bookmarkEnd w:id="25"/>
    <w:bookmarkEnd w:id="26"/>
    <w:bookmarkStart w:id="30" w:name="procedure"/>
    <w:p>
      <w:pPr>
        <w:pStyle w:val="Heading2"/>
      </w:pPr>
      <w:r>
        <w:t xml:space="preserve">5. Procedure</w:t>
      </w:r>
    </w:p>
    <w:bookmarkStart w:id="27" w:name="preparation-phase"/>
    <w:p>
      <w:pPr>
        <w:pStyle w:val="Heading3"/>
      </w:pPr>
      <w:r>
        <w:t xml:space="preserve">5.1 Preparation Phase</w:t>
      </w:r>
    </w:p>
    <w:p>
      <w:pPr>
        <w:pStyle w:val="FirstParagraph"/>
      </w:pPr>
      <w:r>
        <w:t xml:space="preserve">Actors will receive scripts two weeks prior to performances. They will be instructed to prepare both versions independently, without collaboration. Audience members will be recruited via community advertisements and university networks, with no prior knowledge of the experiment’s hypotheses.</w:t>
      </w:r>
    </w:p>
    <w:bookmarkEnd w:id="27"/>
    <w:bookmarkStart w:id="28" w:name="performance-phase"/>
    <w:p>
      <w:pPr>
        <w:pStyle w:val="Heading3"/>
      </w:pPr>
      <w:r>
        <w:t xml:space="preserve">5.2 Performance Phase</w:t>
      </w:r>
    </w:p>
    <w:p>
      <w:pPr>
        <w:pStyle w:val="FirstParagraph"/>
      </w:pPr>
      <w:r>
        <w:t xml:space="preserve">Performances will occur in scheduled sessions, with each actor performing both script versions to separate audience groups. Environmental conditions (lighting, acoustics, seating) will be standardized where possible. Trained observers will record audience reactions, including laughter, applause, and visible emotional responses.</w:t>
      </w:r>
    </w:p>
    <w:bookmarkEnd w:id="28"/>
    <w:bookmarkStart w:id="29" w:name="data-collection-phase"/>
    <w:p>
      <w:pPr>
        <w:pStyle w:val="Heading3"/>
      </w:pPr>
      <w:r>
        <w:t xml:space="preserve">5.3 Data Collection Phase</w:t>
      </w:r>
    </w:p>
    <w:p>
      <w:pPr>
        <w:pStyle w:val="FirstParagraph"/>
      </w:pPr>
      <w:r>
        <w:t xml:space="preserve">Immediately after each performance, audience members will complete a structured questionnaire assessing:</w:t>
      </w:r>
    </w:p>
    <w:p>
      <w:pPr>
        <w:numPr>
          <w:ilvl w:val="0"/>
          <w:numId w:val="1005"/>
        </w:numPr>
        <w:pStyle w:val="Compact"/>
      </w:pPr>
      <w:r>
        <w:t xml:space="preserve">Perceived authenticity of the performance.</w:t>
      </w:r>
    </w:p>
    <w:p>
      <w:pPr>
        <w:numPr>
          <w:ilvl w:val="0"/>
          <w:numId w:val="1005"/>
        </w:numPr>
        <w:pStyle w:val="Compact"/>
      </w:pPr>
      <w:r>
        <w:t xml:space="preserve">Emotional engagement.</w:t>
      </w:r>
    </w:p>
    <w:p>
      <w:pPr>
        <w:numPr>
          <w:ilvl w:val="0"/>
          <w:numId w:val="1005"/>
        </w:numPr>
        <w:pStyle w:val="Compact"/>
      </w:pPr>
      <w:r>
        <w:t xml:space="preserve">Recognition and appreciation of local cultural references.</w:t>
      </w:r>
    </w:p>
    <w:p>
      <w:pPr>
        <w:pStyle w:val="FirstParagraph"/>
      </w:pPr>
      <w:r>
        <w:t xml:space="preserve">Actors will also complete post-performance interviews discussing their adaptation strategies and perceived audience reception.</w:t>
      </w:r>
    </w:p>
    <w:bookmarkEnd w:id="29"/>
    <w:bookmarkEnd w:id="30"/>
    <w:bookmarkStart w:id="31" w:name="data-analysis"/>
    <w:p>
      <w:pPr>
        <w:pStyle w:val="Heading2"/>
      </w:pPr>
      <w:r>
        <w:t xml:space="preserve">6. Data Analysis</w:t>
      </w:r>
    </w:p>
    <w:p>
      <w:pPr>
        <w:pStyle w:val="FirstParagraph"/>
      </w:pPr>
      <w:r>
        <w:t xml:space="preserve">Quantitative data from audience questionnaires will be analyzed using statistical software to compare responses between generic and Melbourne-adapted performances. Qualitative data from actor interviews and observer notes will be coded for themes related to cultural adaptation, audience connection, and performance challenges. Video recordings will be reviewed to assess non-verbal communication and audience interaction patterns.</w:t>
      </w:r>
    </w:p>
    <w:bookmarkEnd w:id="31"/>
    <w:bookmarkStart w:id="32" w:name="ethical-considerations"/>
    <w:p>
      <w:pPr>
        <w:pStyle w:val="Heading2"/>
      </w:pPr>
      <w:r>
        <w:t xml:space="preserve">7. Ethical Considerations</w:t>
      </w:r>
    </w:p>
    <w:p>
      <w:pPr>
        <w:pStyle w:val="FirstParagraph"/>
      </w:pPr>
      <w:r>
        <w:t xml:space="preserve">This experiment adheres to the National Statement on Ethical Conduct in Human Research (Australia). All participants will provide informed consent, with clear explanations of the study’s purpose, procedures, and their right to withdraw at any time. Confidentiality will be maintained, and data will be stored securely in compliance with Australian privacy laws. Special attention will be given to cultural sensitivity, ensuring that local references are respectful and inclusive.</w:t>
      </w:r>
    </w:p>
    <w:bookmarkEnd w:id="32"/>
    <w:bookmarkStart w:id="33" w:name="limitations-and-future-directions"/>
    <w:p>
      <w:pPr>
        <w:pStyle w:val="Heading2"/>
      </w:pPr>
      <w:r>
        <w:t xml:space="preserve">8. Limitations and Future Directions</w:t>
      </w:r>
    </w:p>
    <w:p>
      <w:pPr>
        <w:pStyle w:val="FirstParagraph"/>
      </w:pPr>
      <w:r>
        <w:t xml:space="preserve">Potential limitations include variability in actor skill levels, audience bias, and environmental factors beyond experimental control. Future studies could expand to other Australian cities, incorporate longer-term performance tracking, or explore digital performance contexts.</w:t>
      </w:r>
    </w:p>
    <w:bookmarkEnd w:id="33"/>
    <w:bookmarkStart w:id="34" w:name="conclusion"/>
    <w:p>
      <w:pPr>
        <w:pStyle w:val="Heading2"/>
      </w:pPr>
      <w:r>
        <w:t xml:space="preserve">9. Conclusion</w:t>
      </w:r>
    </w:p>
    <w:p>
      <w:pPr>
        <w:pStyle w:val="FirstParagraph"/>
      </w:pPr>
      <w:r>
        <w:t xml:space="preserve">This Experiment Protocol provides a structured framework for investigating actor performance within the unique cultural landscape of Australia Melbourne. By systematically examining how actors adapt to local audiences and environments, the study aims to contribute valuable insights to performance theory, actor training, and cultural engagement practices.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Australia Melbourne</dc:title>
  <dc:creator/>
  <dc:language>en</dc:language>
  <cp:keywords/>
  <dcterms:created xsi:type="dcterms:W3CDTF">2026-10-10T02:08:43Z</dcterms:created>
  <dcterms:modified xsi:type="dcterms:W3CDTF">2026-10-10T02:08:43Z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