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Bogotá,</w:t>
      </w:r>
      <w:r>
        <w:t xml:space="preserve"> </w:t>
      </w:r>
      <w:r>
        <w:t xml:space="preserve">Colombia</w:t>
      </w:r>
    </w:p>
    <w:bookmarkStart w:id="38" w:name="X76d0af52267edd2d0fd710f8b0caa2dec9a591e"/>
    <w:p>
      <w:pPr>
        <w:pStyle w:val="Heading1"/>
      </w:pPr>
      <w:r>
        <w:t xml:space="preserve">Experiment Protocol: Actor Performance and Audience Interaction in Bogotá, Colombia</w:t>
      </w:r>
    </w:p>
    <w:bookmarkStart w:id="20" w:name="introduction"/>
    <w:p>
      <w:pPr>
        <w:pStyle w:val="Heading2"/>
      </w:pPr>
      <w:r>
        <w:t xml:space="preserve">1. Introduction</w:t>
      </w:r>
    </w:p>
    <w:p>
      <w:pPr>
        <w:pStyle w:val="FirstParagraph"/>
      </w:pPr>
      <w:r>
        <w:t xml:space="preserve">This Experiment Protocol outlines the methodology for studying the performance dynamics of an Actor within the cultural and social context of Bogotá, Colombia. The primary objective is to evaluate how local audiences respond to different acting techniques, narrative styles, and interactive elements in live performances. Bogotá, as a vibrant cultural hub with a rich theatrical tradition, provides an ideal environment for this research. The study aims to contribute to the understanding of audience engagement, emotional resonance, and cultural relevance in contemporary theater.</w:t>
      </w:r>
    </w:p>
    <w:bookmarkEnd w:id="20"/>
    <w:bookmarkStart w:id="21" w:name="objectives"/>
    <w:p>
      <w:pPr>
        <w:pStyle w:val="Heading2"/>
      </w:pPr>
      <w:r>
        <w:t xml:space="preserve">2. Objectives</w:t>
      </w:r>
    </w:p>
    <w:p>
      <w:pPr>
        <w:numPr>
          <w:ilvl w:val="0"/>
          <w:numId w:val="1001"/>
        </w:numPr>
        <w:pStyle w:val="Compact"/>
      </w:pPr>
      <w:r>
        <w:t xml:space="preserve">To assess audience reactions to various acting styles (realistic, abstract, interactive) in Bogotá’s urban theater settings.</w:t>
      </w:r>
    </w:p>
    <w:p>
      <w:pPr>
        <w:numPr>
          <w:ilvl w:val="0"/>
          <w:numId w:val="1001"/>
        </w:numPr>
        <w:pStyle w:val="Compact"/>
      </w:pPr>
      <w:r>
        <w:t xml:space="preserve">To identify cultural factors that influence audience perception and emotional engagement.</w:t>
      </w:r>
    </w:p>
    <w:p>
      <w:pPr>
        <w:numPr>
          <w:ilvl w:val="0"/>
          <w:numId w:val="1001"/>
        </w:numPr>
        <w:pStyle w:val="Compact"/>
      </w:pPr>
      <w:r>
        <w:t xml:space="preserve">To evaluate the effectiveness of improvisation and audience participation in enhancing performance impact.</w:t>
      </w:r>
    </w:p>
    <w:p>
      <w:pPr>
        <w:numPr>
          <w:ilvl w:val="0"/>
          <w:numId w:val="1001"/>
        </w:numPr>
        <w:pStyle w:val="Compact"/>
      </w:pPr>
      <w:r>
        <w:t xml:space="preserve">To gather qualitative and quantitative data on audience satisfaction and behavioral responses.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employ a mixed-methods approach, combining controlled live performances with post-show surveys and interviews. Multiple performances will be staged in selected venues across Bogotá, including traditional theaters, community centers, and public spaces. Each performance will feature the same core narrative but delivered using different acting techniques.</w:t>
      </w:r>
    </w:p>
    <w:bookmarkEnd w:id="22"/>
    <w:bookmarkStart w:id="23" w:name="participant-selection"/>
    <w:p>
      <w:pPr>
        <w:pStyle w:val="Heading3"/>
      </w:pPr>
      <w:r>
        <w:t xml:space="preserve">3.2 Participant Selection</w:t>
      </w:r>
    </w:p>
    <w:p>
      <w:pPr>
        <w:pStyle w:val="FirstParagraph"/>
      </w:pPr>
      <w:r>
        <w:t xml:space="preserve">Participants will be recruited from diverse demographic groups within Bogotá, including students, professionals, artists, and residents from various neighborhoods. Inclusion criteria will ensure representation across age, gender, socioeconomic status, and cultural background. A minimum of 200 participants will be targeted for each performance variant.</w:t>
      </w:r>
    </w:p>
    <w:bookmarkEnd w:id="23"/>
    <w:bookmarkStart w:id="24" w:name="performance-variants"/>
    <w:p>
      <w:pPr>
        <w:pStyle w:val="Heading3"/>
      </w:pPr>
      <w:r>
        <w:t xml:space="preserve">3.3 Performance Variants</w:t>
      </w:r>
    </w:p>
    <w:p>
      <w:pPr>
        <w:numPr>
          <w:ilvl w:val="0"/>
          <w:numId w:val="1002"/>
        </w:numPr>
        <w:pStyle w:val="Compact"/>
      </w:pPr>
      <w:r>
        <w:rPr>
          <w:bCs/>
          <w:b/>
        </w:rPr>
        <w:t xml:space="preserve">Realistic Acting:</w:t>
      </w:r>
      <w:r>
        <w:t xml:space="preserve"> </w:t>
      </w:r>
      <w:r>
        <w:t xml:space="preserve">Naturalistic dialogue and behavior, focusing on emotional authenticity.</w:t>
      </w:r>
    </w:p>
    <w:p>
      <w:pPr>
        <w:numPr>
          <w:ilvl w:val="0"/>
          <w:numId w:val="1002"/>
        </w:numPr>
        <w:pStyle w:val="Compact"/>
      </w:pPr>
      <w:r>
        <w:rPr>
          <w:bCs/>
          <w:b/>
        </w:rPr>
        <w:t xml:space="preserve">Abstract Acting:</w:t>
      </w:r>
      <w:r>
        <w:t xml:space="preserve"> </w:t>
      </w:r>
      <w:r>
        <w:t xml:space="preserve">Symbolic gestures, non-linear narrative, and stylized movement.</w:t>
      </w:r>
    </w:p>
    <w:p>
      <w:pPr>
        <w:numPr>
          <w:ilvl w:val="0"/>
          <w:numId w:val="1002"/>
        </w:numPr>
        <w:pStyle w:val="Compact"/>
      </w:pPr>
      <w:r>
        <w:rPr>
          <w:bCs/>
          <w:b/>
        </w:rPr>
        <w:t xml:space="preserve">Interactive Acting:</w:t>
      </w:r>
      <w:r>
        <w:t xml:space="preserve"> </w:t>
      </w:r>
      <w:r>
        <w:t xml:space="preserve">Direct audience engagement, improvisation, and participatory elements.</w:t>
      </w:r>
    </w:p>
    <w:bookmarkEnd w:id="24"/>
    <w:bookmarkEnd w:id="25"/>
    <w:bookmarkStart w:id="29" w:name="procedure"/>
    <w:p>
      <w:pPr>
        <w:pStyle w:val="Heading2"/>
      </w:pPr>
      <w:r>
        <w:t xml:space="preserve">4. Procedure</w:t>
      </w:r>
    </w:p>
    <w:bookmarkStart w:id="26" w:name="pre-performance-phase"/>
    <w:p>
      <w:pPr>
        <w:pStyle w:val="Heading3"/>
      </w:pPr>
      <w:r>
        <w:t xml:space="preserve">4.1 Pre-Performance Phase</w:t>
      </w:r>
    </w:p>
    <w:p>
      <w:pPr>
        <w:pStyle w:val="FirstParagraph"/>
      </w:pPr>
      <w:r>
        <w:t xml:space="preserve">Prior to each performance, participants will complete a brief baseline survey assessing their expectations, familiarity with theater, and cultural preferences. This data will help control for pre-existing biases and provide context for post-performance analysis.</w:t>
      </w:r>
    </w:p>
    <w:bookmarkEnd w:id="26"/>
    <w:bookmarkStart w:id="27" w:name="performance-execution"/>
    <w:p>
      <w:pPr>
        <w:pStyle w:val="Heading3"/>
      </w:pPr>
      <w:r>
        <w:t xml:space="preserve">4.2 Performance Execution</w:t>
      </w:r>
    </w:p>
    <w:p>
      <w:pPr>
        <w:pStyle w:val="FirstParagraph"/>
      </w:pPr>
      <w:r>
        <w:t xml:space="preserve">The Actor will perform each variant in a randomized order across different venues and dates. Performances will be recorded (with consent) for later analysis of audience behavior, including laughter, applause, silence, and movement. The Actor will maintain consistent narrative content while varying delivery style according to the assigned variant.</w:t>
      </w:r>
    </w:p>
    <w:bookmarkEnd w:id="27"/>
    <w:bookmarkStart w:id="28" w:name="post-performance-phase"/>
    <w:p>
      <w:pPr>
        <w:pStyle w:val="Heading3"/>
      </w:pPr>
      <w:r>
        <w:t xml:space="preserve">4.3 Post-Performance Phase</w:t>
      </w:r>
    </w:p>
    <w:p>
      <w:pPr>
        <w:pStyle w:val="FirstParagraph"/>
      </w:pPr>
      <w:r>
        <w:t xml:space="preserve">Immediately after each performance, participants will complete a structured questionnaire measuring emotional response, engagement level, perceived authenticity, and overall satisfaction. Selected participants will also take part in semi-structured interviews to explore their experiences in greater depth.</w:t>
      </w:r>
    </w:p>
    <w:bookmarkEnd w:id="28"/>
    <w:bookmarkEnd w:id="29"/>
    <w:bookmarkStart w:id="33" w:name="data-collection-and-analysis"/>
    <w:p>
      <w:pPr>
        <w:pStyle w:val="Heading2"/>
      </w:pPr>
      <w:r>
        <w:t xml:space="preserve">5. Data Collection and Analysis</w:t>
      </w:r>
    </w:p>
    <w:bookmarkStart w:id="30" w:name="quantitative-data"/>
    <w:p>
      <w:pPr>
        <w:pStyle w:val="Heading3"/>
      </w:pPr>
      <w:r>
        <w:t xml:space="preserve">5.1 Quantitative Data</w:t>
      </w:r>
    </w:p>
    <w:p>
      <w:pPr>
        <w:pStyle w:val="FirstParagraph"/>
      </w:pPr>
      <w:r>
        <w:t xml:space="preserve">Survey responses will be analyzed using statistical methods to compare audience reactions across performance variants. Key metrics will include engagement scores, emotional intensity ratings, and satisfaction levels.</w:t>
      </w:r>
    </w:p>
    <w:bookmarkEnd w:id="30"/>
    <w:bookmarkStart w:id="31" w:name="qualitative-data"/>
    <w:p>
      <w:pPr>
        <w:pStyle w:val="Heading3"/>
      </w:pPr>
      <w:r>
        <w:t xml:space="preserve">5.2 Qualitative Data</w:t>
      </w:r>
    </w:p>
    <w:p>
      <w:pPr>
        <w:pStyle w:val="FirstParagraph"/>
      </w:pPr>
      <w:r>
        <w:t xml:space="preserve">Interview transcripts and open-ended survey responses will be coded thematically to identify recurring patterns, cultural references, and contextual influences on audience perception.</w:t>
      </w:r>
    </w:p>
    <w:bookmarkEnd w:id="31"/>
    <w:bookmarkStart w:id="32" w:name="behavioral-observation"/>
    <w:p>
      <w:pPr>
        <w:pStyle w:val="Heading3"/>
      </w:pPr>
      <w:r>
        <w:t xml:space="preserve">5.3 Behavioral Observation</w:t>
      </w:r>
    </w:p>
    <w:p>
      <w:pPr>
        <w:pStyle w:val="FirstParagraph"/>
      </w:pPr>
      <w:r>
        <w:t xml:space="preserve">Video recordings will be reviewed to assess non-verbal audience responses, such as attention span, interaction frequency, and collective emotional shifts during the performance.</w:t>
      </w:r>
    </w:p>
    <w:bookmarkEnd w:id="32"/>
    <w:bookmarkEnd w:id="33"/>
    <w:bookmarkStart w:id="34" w:name="ethical-considerations"/>
    <w:p>
      <w:pPr>
        <w:pStyle w:val="Heading2"/>
      </w:pPr>
      <w:r>
        <w:t xml:space="preserve">6. Ethical Considerations</w:t>
      </w:r>
    </w:p>
    <w:p>
      <w:pPr>
        <w:pStyle w:val="FirstParagraph"/>
      </w:pPr>
      <w:r>
        <w:t xml:space="preserve">Informed consent will be obtained from all participants prior to data collection. Participants will be informed of their right to withdraw at any time without penalty. All personal data will be anonymized and stored securely in compliance with Colombian data protection regulations. Special attention will be given to cultural sensitivity, ensuring that performance content respects local norms and values.</w:t>
      </w:r>
    </w:p>
    <w:bookmarkEnd w:id="34"/>
    <w:bookmarkStart w:id="35" w:name="expected-outcomes"/>
    <w:p>
      <w:pPr>
        <w:pStyle w:val="Heading2"/>
      </w:pPr>
      <w:r>
        <w:t xml:space="preserve">7. Expected Outcomes</w:t>
      </w:r>
    </w:p>
    <w:p>
      <w:pPr>
        <w:pStyle w:val="FirstParagraph"/>
      </w:pPr>
      <w:r>
        <w:t xml:space="preserve">This experiment aims to provide actionable insights into how different acting styles resonate with Bogotá audiences. Findings will inform theater practitioners, educators, and cultural policymakers about effective strategies for audience engagement in urban Colombian contexts. Additionally, the study will contribute to broader discussions on the role of performance art in fostering social cohesion and cultural expression.</w:t>
      </w:r>
    </w:p>
    <w:bookmarkEnd w:id="35"/>
    <w:bookmarkStart w:id="36" w:name="timeline"/>
    <w:p>
      <w:pPr>
        <w:pStyle w:val="Heading2"/>
      </w:pPr>
      <w:r>
        <w:t xml:space="preserve">8. Timeline</w:t>
      </w:r>
    </w:p>
    <w:p>
      <w:pPr>
        <w:numPr>
          <w:ilvl w:val="0"/>
          <w:numId w:val="1003"/>
        </w:numPr>
        <w:pStyle w:val="Compact"/>
      </w:pPr>
      <w:r>
        <w:rPr>
          <w:bCs/>
          <w:b/>
        </w:rPr>
        <w:t xml:space="preserve">Month 1–2:</w:t>
      </w:r>
      <w:r>
        <w:t xml:space="preserve"> </w:t>
      </w:r>
      <w:r>
        <w:t xml:space="preserve">Protocol finalization, venue selection, and participant recruitment.</w:t>
      </w:r>
    </w:p>
    <w:p>
      <w:pPr>
        <w:numPr>
          <w:ilvl w:val="0"/>
          <w:numId w:val="1003"/>
        </w:numPr>
        <w:pStyle w:val="Compact"/>
      </w:pPr>
      <w:r>
        <w:rPr>
          <w:bCs/>
          <w:b/>
        </w:rPr>
        <w:t xml:space="preserve">Month 3–4:</w:t>
      </w:r>
      <w:r>
        <w:t xml:space="preserve"> </w:t>
      </w:r>
      <w:r>
        <w:t xml:space="preserve">Performance execution and data collection.</w:t>
      </w:r>
    </w:p>
    <w:p>
      <w:pPr>
        <w:numPr>
          <w:ilvl w:val="0"/>
          <w:numId w:val="1003"/>
        </w:numPr>
        <w:pStyle w:val="Compact"/>
      </w:pPr>
      <w:r>
        <w:rPr>
          <w:bCs/>
          <w:b/>
        </w:rPr>
        <w:t xml:space="preserve">Month 5:</w:t>
      </w:r>
      <w:r>
        <w:t xml:space="preserve"> </w:t>
      </w:r>
      <w:r>
        <w:t xml:space="preserve">Data analysis and interpretation.</w:t>
      </w:r>
    </w:p>
    <w:p>
      <w:pPr>
        <w:numPr>
          <w:ilvl w:val="0"/>
          <w:numId w:val="1003"/>
        </w:numPr>
        <w:pStyle w:val="Compact"/>
      </w:pPr>
      <w:r>
        <w:rPr>
          <w:bCs/>
          <w:b/>
        </w:rPr>
        <w:t xml:space="preserve">Month 6:</w:t>
      </w:r>
      <w:r>
        <w:t xml:space="preserve"> </w:t>
      </w:r>
      <w:r>
        <w:t xml:space="preserve">Report writing and dissemination of findings.</w:t>
      </w:r>
    </w:p>
    <w:bookmarkEnd w:id="36"/>
    <w:bookmarkStart w:id="37" w:name="conclusion"/>
    <w:p>
      <w:pPr>
        <w:pStyle w:val="Heading2"/>
      </w:pPr>
      <w:r>
        <w:t xml:space="preserve">9. Conclusion</w:t>
      </w:r>
    </w:p>
    <w:p>
      <w:pPr>
        <w:pStyle w:val="FirstParagraph"/>
      </w:pPr>
      <w:r>
        <w:t xml:space="preserve">This Experiment Protocol establishes a rigorous framework for investigating the dynamics between Actor and audience in Bogotá, Colombia. By integrating diverse methodologies and respecting cultural context, the study seeks to advance both theoretical understanding and practical application in the field of performance arts.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Bogotá, Colombia</dc:title>
  <dc:creator/>
  <dc:language>en</dc:language>
  <cp:keywords/>
  <dcterms:created xsi:type="dcterms:W3CDTF">2026-10-10T06:56:52Z</dcterms:created>
  <dcterms:modified xsi:type="dcterms:W3CDTF">2026-10-10T06:56:52Z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