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Actor</w:t>
      </w:r>
      <w:r>
        <w:t xml:space="preserve"> </w:t>
      </w:r>
      <w:r>
        <w:t xml:space="preserve">Performance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X082c9a68031f483eb53a5e5da50c96476754b22"/>
    <w:p>
      <w:pPr>
        <w:pStyle w:val="Heading1"/>
      </w:pPr>
      <w:r>
        <w:t xml:space="preserve">Experiment Protocol: Actor Performance Analysis in Indonesia Jakarta</w:t>
      </w:r>
    </w:p>
    <w:p>
      <w:pPr>
        <w:pStyle w:val="FirstParagraph"/>
      </w:pPr>
      <w:r>
        <w:rPr>
          <w:bCs/>
          <w:b/>
        </w:rPr>
        <w:t xml:space="preserve">Document ID:</w:t>
      </w:r>
      <w:r>
        <w:t xml:space="preserve"> </w:t>
      </w:r>
      <w:r>
        <w:t xml:space="preserve">EXP-JKT-ACT-2023-001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Indonesia Jakarta (Central Business District &amp; Creative Hubs)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Actor (Human Participant / Digital Avatar)</w:t>
      </w:r>
    </w:p>
    <w:p>
      <w:pPr>
        <w:pStyle w:val="BodyText"/>
      </w:pP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</w:p>
    <w:bookmarkEnd w:id="20"/>
    <w:bookmarkStart w:id="21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Experiment Protocol outlines the methodology for evaluating the performance, adaptability, and audience reception of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within the unique cultural and environmental context of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. The primary objective is to assess how an Actor—defined herein as either a human performer or a high-fidelity digital avatar—interacts with local audiences, navigates urban dynamics, and adheres to cultural norms specific to the capital city of Indonesia.</w:t>
      </w:r>
    </w:p>
    <w:p>
      <w:pPr>
        <w:pStyle w:val="BodyText"/>
      </w:pPr>
      <w:r>
        <w:t xml:space="preserve">Jakarta presents a complex testing ground characterized by high population density, diverse linguistic backgrounds (Bahasa Indonesia, Betawi, Javanese, etc.), and a rapidly evolving digital landscape. This protocol ensures that all experimental procedures are conducted ethically, legally, and with respect for local customs.</w:t>
      </w:r>
    </w:p>
    <w:bookmarkEnd w:id="21"/>
    <w:bookmarkStart w:id="24" w:name="scope-and-definitions"/>
    <w:p>
      <w:pPr>
        <w:pStyle w:val="Heading2"/>
      </w:pPr>
      <w:r>
        <w:t xml:space="preserve">2. Scope and Definitions</w:t>
      </w:r>
    </w:p>
    <w:bookmarkStart w:id="22" w:name="definition-of-actor"/>
    <w:p>
      <w:pPr>
        <w:pStyle w:val="Heading3"/>
      </w:pPr>
      <w:r>
        <w:t xml:space="preserve">2.1 Definition of "Actor"</w:t>
      </w:r>
    </w:p>
    <w:p>
      <w:pPr>
        <w:pStyle w:val="FirstParagraph"/>
      </w:pPr>
      <w:r>
        <w:t xml:space="preserve">For the purposes of this experiment, the term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refers to the primary subject of observation. This may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Human Actor:</w:t>
      </w:r>
      <w:r>
        <w:t xml:space="preserve"> </w:t>
      </w:r>
      <w:r>
        <w:t xml:space="preserve">A professional performer recruited to execute specific scripts or improvisational tasks in public or controlled settings within Jakarta.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Actor:</w:t>
      </w:r>
      <w:r>
        <w:t xml:space="preserve"> </w:t>
      </w:r>
      <w:r>
        <w:t xml:space="preserve">A virtual character projected via AR/VR technology or screens, designed to simulate human interaction in Jakarta’s public spaces.</w:t>
      </w:r>
    </w:p>
    <w:bookmarkEnd w:id="22"/>
    <w:bookmarkStart w:id="23" w:name="geographic-scope"/>
    <w:p>
      <w:pPr>
        <w:pStyle w:val="Heading3"/>
      </w:pPr>
      <w:r>
        <w:t xml:space="preserve">2.2 Geographic Scope</w:t>
      </w:r>
    </w:p>
    <w:p>
      <w:pPr>
        <w:pStyle w:val="FirstParagraph"/>
      </w:pPr>
      <w:r>
        <w:t xml:space="preserve">The experiment is strictly confined to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. Key locations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Jakarta Central:</w:t>
      </w:r>
      <w:r>
        <w:t xml:space="preserve"> </w:t>
      </w:r>
      <w:r>
        <w:t xml:space="preserve">Monas area and Thamrin Street for high-traffic urban interaction.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Jakarta Selatan:</w:t>
      </w:r>
      <w:r>
        <w:t xml:space="preserve"> </w:t>
      </w:r>
      <w:r>
        <w:t xml:space="preserve">Senayan and Kuningan for affluent demographic engagement.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Jakarta Barat:</w:t>
      </w:r>
      <w:r>
        <w:t xml:space="preserve"> </w:t>
      </w:r>
      <w:r>
        <w:t xml:space="preserve">Digital Hub areas for technology-focused actor testing.</w:t>
      </w:r>
    </w:p>
    <w:bookmarkEnd w:id="23"/>
    <w:bookmarkEnd w:id="24"/>
    <w:bookmarkStart w:id="25" w:name="ethical-considerations-and-compliance"/>
    <w:p>
      <w:pPr>
        <w:pStyle w:val="Heading2"/>
      </w:pPr>
      <w:r>
        <w:t xml:space="preserve">3. Ethical Considerations and Compliance</w:t>
      </w:r>
    </w:p>
    <w:p>
      <w:pPr>
        <w:pStyle w:val="FirstParagraph"/>
      </w:pPr>
      <w:r>
        <w:t xml:space="preserve">Given the cultural sensitivity of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, this protocol mandates strict adherence to ethical guidelines.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All human participants interacting with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must provide informed consent, preferably in Bahasa Indonesia, before data collection begins.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Respect: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must be briefed on local norms, including appropriate dress codes, greeting etiquette (e.g., "Selamat Pagi"), and religious sensitivities.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Privacy:</w:t>
      </w:r>
      <w:r>
        <w:t xml:space="preserve"> </w:t>
      </w:r>
      <w:r>
        <w:t xml:space="preserve">Compliance with Indonesia’s Personal Data Protection Law (UU PDP) is required. No facial recognition data will be stored without explicit permission.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Approval:</w:t>
      </w:r>
      <w:r>
        <w:t xml:space="preserve"> </w:t>
      </w:r>
      <w:r>
        <w:t xml:space="preserve">Permits must be obtained from the Jakarta Provincial Government and relevant local authorities before deployment.</w:t>
      </w:r>
    </w:p>
    <w:bookmarkEnd w:id="25"/>
    <w:bookmarkStart w:id="29" w:name="experimental-methodology"/>
    <w:p>
      <w:pPr>
        <w:pStyle w:val="Heading2"/>
      </w:pPr>
      <w:r>
        <w:t xml:space="preserve">4. Experimental Methodology</w:t>
      </w:r>
    </w:p>
    <w:bookmarkStart w:id="26" w:name="phase-1-preparation-and-training"/>
    <w:p>
      <w:pPr>
        <w:pStyle w:val="Heading3"/>
      </w:pPr>
      <w:r>
        <w:t xml:space="preserve">4.1 Phase 1: Preparation and Training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will undergo a 5-day training program in Jakarta focusing on:</w:t>
      </w:r>
    </w:p>
    <w:p>
      <w:pPr>
        <w:numPr>
          <w:ilvl w:val="0"/>
          <w:numId w:val="1004"/>
        </w:numPr>
        <w:pStyle w:val="Compact"/>
      </w:pPr>
      <w:r>
        <w:t xml:space="preserve">Language proficiency in Bahasa Indonesia and basic Betawi dialect.</w:t>
      </w:r>
    </w:p>
    <w:p>
      <w:pPr>
        <w:numPr>
          <w:ilvl w:val="0"/>
          <w:numId w:val="1004"/>
        </w:numPr>
        <w:pStyle w:val="Compact"/>
      </w:pPr>
      <w:r>
        <w:t xml:space="preserve">Understanding of Jakarta’s traffic patterns and social behaviors.</w:t>
      </w:r>
    </w:p>
    <w:p>
      <w:pPr>
        <w:numPr>
          <w:ilvl w:val="0"/>
          <w:numId w:val="1004"/>
        </w:numPr>
        <w:pStyle w:val="Compact"/>
      </w:pPr>
      <w:r>
        <w:t xml:space="preserve">Script rehearsal tailored to local humor and communication styles.</w:t>
      </w:r>
    </w:p>
    <w:bookmarkEnd w:id="26"/>
    <w:bookmarkStart w:id="27" w:name="phase-2-deployment-scenarios"/>
    <w:p>
      <w:pPr>
        <w:pStyle w:val="Heading3"/>
      </w:pPr>
      <w:r>
        <w:t xml:space="preserve">4.2 Phase 2: Deployment Scenarios</w:t>
      </w:r>
    </w:p>
    <w:p>
      <w:pPr>
        <w:pStyle w:val="FirstParagraph"/>
      </w:pPr>
      <w:r>
        <w:t xml:space="preserve">The experiment will consist of three distinct scenarios executed 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Scenario A: Public Engagement.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will engage in scripted conversations with 50 random pedestrians in a controlled public space (e.g., a mall in South Jakarta). Metrics include engagement duration and sentiment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Scenario B: Crisis Simulation.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will simulate a minor emergency response (e.g., lost tourist assistance) to evaluate empathy and problem-solving skills in a high-stress Jakarta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Scenario C: Digital Integration.</w:t>
      </w:r>
      <w:r>
        <w:t xml:space="preserve"> </w:t>
      </w:r>
      <w:r>
        <w:t xml:space="preserve">If using a Digital</w:t>
      </w:r>
      <w:r>
        <w:t xml:space="preserve"> </w:t>
      </w:r>
      <w:r>
        <w:rPr>
          <w:bCs/>
          <w:b/>
        </w:rPr>
        <w:t xml:space="preserve">Actor</w:t>
      </w:r>
      <w:r>
        <w:t xml:space="preserve">, it will be projected in a tech hub in West Jakarta to assess user interaction via mobile devices.</w:t>
      </w:r>
    </w:p>
    <w:bookmarkEnd w:id="27"/>
    <w:bookmarkStart w:id="28" w:name="phase-3-data-collection"/>
    <w:p>
      <w:pPr>
        <w:pStyle w:val="Heading3"/>
      </w:pPr>
      <w:r>
        <w:t xml:space="preserve">4.3 Phase 3: Data Collection</w:t>
      </w:r>
    </w:p>
    <w:p>
      <w:pPr>
        <w:pStyle w:val="FirstParagraph"/>
      </w:pPr>
      <w:r>
        <w:t xml:space="preserve">Data will be collected using:</w:t>
      </w:r>
    </w:p>
    <w:p>
      <w:pPr>
        <w:numPr>
          <w:ilvl w:val="0"/>
          <w:numId w:val="1006"/>
        </w:numPr>
        <w:pStyle w:val="Compact"/>
      </w:pPr>
      <w:r>
        <w:t xml:space="preserve">Audio recordings (with consent).</w:t>
      </w:r>
    </w:p>
    <w:p>
      <w:pPr>
        <w:numPr>
          <w:ilvl w:val="0"/>
          <w:numId w:val="1006"/>
        </w:numPr>
        <w:pStyle w:val="Compact"/>
      </w:pPr>
      <w:r>
        <w:t xml:space="preserve">Observational checklists completed by trained researchers.</w:t>
      </w:r>
    </w:p>
    <w:p>
      <w:pPr>
        <w:numPr>
          <w:ilvl w:val="0"/>
          <w:numId w:val="1006"/>
        </w:numPr>
        <w:pStyle w:val="Compact"/>
      </w:pPr>
      <w:r>
        <w:t xml:space="preserve">Post-interaction surveys distributed to participants in Bahasa Indonesia.</w:t>
      </w:r>
    </w:p>
    <w:bookmarkEnd w:id="28"/>
    <w:bookmarkEnd w:id="29"/>
    <w:bookmarkStart w:id="30" w:name="risk-management"/>
    <w:p>
      <w:pPr>
        <w:pStyle w:val="Heading2"/>
      </w:pPr>
      <w:r>
        <w:t xml:space="preserve">5. Risk Management</w:t>
      </w:r>
    </w:p>
    <w:p>
      <w:pPr>
        <w:pStyle w:val="FirstParagraph"/>
      </w:pPr>
      <w:r>
        <w:t xml:space="preserve">Potential risks 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 </w:t>
      </w:r>
      <w:r>
        <w:t xml:space="preserve">include: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Risk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Mitigation Strategy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Cultural Misunderstanding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Pre-experiment cultural briefing for the</w:t>
            </w:r>
            <w:r>
              <w:t xml:space="preserve"> </w:t>
            </w:r>
            <w:r>
              <w:rPr>
                <w:bCs/>
                <w:b/>
              </w:rPr>
              <w:t xml:space="preserve">Actor</w:t>
            </w:r>
            <w:r>
              <w:t xml:space="preserve">; presence of a local cultural liaison.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Public Disruption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Limit experiment hours to non-peak times; obtain permits from local police.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Technical Failure (Digital Actor)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Backup power supplies and offline modes for digital projections.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Participant Discomfort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Clear opt-out mechanisms; immediate cessation of interaction if requested.</w:t>
            </w:r>
          </w:p>
        </w:tc>
      </w:tr>
    </w:tbl>
    <w:bookmarkEnd w:id="30"/>
    <w:bookmarkStart w:id="31" w:name="conclusion-and-reporting"/>
    <w:p>
      <w:pPr>
        <w:pStyle w:val="Heading2"/>
      </w:pPr>
      <w:r>
        <w:t xml:space="preserve">6. Conclusion and Reporting</w:t>
      </w:r>
    </w:p>
    <w:p>
      <w:pPr>
        <w:pStyle w:val="FirstParagraph"/>
      </w:pPr>
      <w:r>
        <w:t xml:space="preserve">Upon completion of the experiment, a comprehensive report will be generated detailing the</w:t>
      </w:r>
      <w:r>
        <w:t xml:space="preserve"> </w:t>
      </w:r>
      <w:r>
        <w:rPr>
          <w:bCs/>
          <w:b/>
        </w:rPr>
        <w:t xml:space="preserve">Actor</w:t>
      </w:r>
      <w:r>
        <w:t xml:space="preserve">’s performance metrics, audience feedback, and cultural adaptation success. This report will provide actionable insights for future deployments of actors 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 </w:t>
      </w:r>
      <w:r>
        <w:t xml:space="preserve">and similar urban environments. All findings will be anonymized and shared with relevant stakeholders, including academic institutions and local government bodies, to contribute to the broader understanding of human-actor interaction in Southeast Asia.</w:t>
      </w:r>
    </w:p>
    <w:bookmarkEnd w:id="31"/>
    <w:p>
      <w:pPr>
        <w:pStyle w:val="BodyText"/>
      </w:pPr>
      <w:r>
        <w:t xml:space="preserve">© 2023 Experiment Protocol Committee. All rights reserved. Document prepared for use in Indonesia Jakarta.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Actor Performance Analysis in Indonesia Jakarta</dc:title>
  <dc:creator/>
  <dc:language>en</dc:language>
  <cp:keywords/>
  <dcterms:created xsi:type="dcterms:W3CDTF">2026-10-10T02:39:31Z</dcterms:created>
  <dcterms:modified xsi:type="dcterms:W3CDTF">2026-10-10T02:39:31Z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