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Uganda</w:t>
      </w:r>
      <w:r>
        <w:t xml:space="preserve"> </w:t>
      </w:r>
      <w:r>
        <w:t xml:space="preserve">Kampala</w:t>
      </w:r>
    </w:p>
    <w:bookmarkStart w:id="38" w:name="X0ee6fe4fbbe8ba8f75d709ae2d9d33f73dd7300"/>
    <w:p>
      <w:pPr>
        <w:pStyle w:val="Heading1"/>
      </w:pPr>
      <w:r>
        <w:t xml:space="preserve">Experiment Protocol: Actor Study in Uganda Kampala</w:t>
      </w:r>
    </w:p>
    <w:bookmarkStart w:id="20" w:name="introduction"/>
    <w:p>
      <w:pPr>
        <w:pStyle w:val="Heading2"/>
      </w:pPr>
      <w:r>
        <w:t xml:space="preserve">1. Introduction</w:t>
      </w:r>
    </w:p>
    <w:p>
      <w:pPr>
        <w:pStyle w:val="FirstParagraph"/>
      </w:pPr>
      <w:r>
        <w:t xml:space="preserve">This document outlines the comprehensive experiment protocol for conducting a study involving actors in Uganda Kampala. The primary objective is to investigate the effectiveness of actor-based interventions in community engagement, health education, and social behavior change within urban settings in Kampala, Uganda. This protocol ensures ethical standards, methodological rigor, and cultural sensitivity throughout the research process.</w:t>
      </w:r>
    </w:p>
    <w:p>
      <w:pPr>
        <w:pStyle w:val="BodyText"/>
      </w:pPr>
      <w:r>
        <w:t xml:space="preserve">The study will utilize trained actors to simulate real-life scenarios, deliver educational messages, and interact with community members in various locations across Kampala. The findings will contribute to understanding how actor-mediated communication can enhance public awareness and promote positive behavioral changes in diverse urban populations.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evaluate the impact of actor-led interventions on knowledge acquisition, attitude change, and behavioral intentions among residents of Uganda Kampala regarding selected public health and social issues.</w:t>
      </w:r>
    </w:p>
    <w:bookmarkEnd w:id="21"/>
    <w:bookmarkStart w:id="22" w:name="secondary-objectives"/>
    <w:p>
      <w:pPr>
        <w:pStyle w:val="Heading3"/>
      </w:pPr>
      <w:r>
        <w:t xml:space="preserve">2.2 Secondary Objectives</w:t>
      </w:r>
    </w:p>
    <w:p>
      <w:pPr>
        <w:numPr>
          <w:ilvl w:val="0"/>
          <w:numId w:val="1001"/>
        </w:numPr>
        <w:pStyle w:val="Compact"/>
      </w:pPr>
      <w:r>
        <w:t xml:space="preserve">To assess the acceptability and cultural relevance of actor-based communication strategies in Kampala communities.</w:t>
      </w:r>
    </w:p>
    <w:p>
      <w:pPr>
        <w:numPr>
          <w:ilvl w:val="0"/>
          <w:numId w:val="1001"/>
        </w:numPr>
        <w:pStyle w:val="Compact"/>
      </w:pPr>
      <w:r>
        <w:t xml:space="preserve">To identify barriers and facilitators to effective actor-community interactions.</w:t>
      </w:r>
    </w:p>
    <w:p>
      <w:pPr>
        <w:numPr>
          <w:ilvl w:val="0"/>
          <w:numId w:val="1001"/>
        </w:numPr>
        <w:pStyle w:val="Compact"/>
      </w:pPr>
      <w:r>
        <w:t xml:space="preserve">To compare the effectiveness of different actor performance styles and message delivery methods.</w:t>
      </w:r>
    </w:p>
    <w:p>
      <w:pPr>
        <w:numPr>
          <w:ilvl w:val="0"/>
          <w:numId w:val="1001"/>
        </w:numPr>
        <w:pStyle w:val="Compact"/>
      </w:pPr>
      <w:r>
        <w:t xml:space="preserve">To gather qualitative insights from both actors and community participants about their experiences.</w:t>
      </w:r>
    </w:p>
    <w:bookmarkEnd w:id="22"/>
    <w:bookmarkEnd w:id="23"/>
    <w:bookmarkStart w:id="24" w:name="study-design"/>
    <w:p>
      <w:pPr>
        <w:pStyle w:val="Heading2"/>
      </w:pPr>
      <w:r>
        <w:t xml:space="preserve">3. Study Design</w:t>
      </w:r>
    </w:p>
    <w:p>
      <w:pPr>
        <w:pStyle w:val="FirstParagraph"/>
      </w:pPr>
      <w:r>
        <w:t xml:space="preserve">This study will employ a mixed-methods approach combining quantitative surveys and qualitative interviews. The experimental design will include:</w:t>
      </w:r>
    </w:p>
    <w:p>
      <w:pPr>
        <w:numPr>
          <w:ilvl w:val="0"/>
          <w:numId w:val="1002"/>
        </w:numPr>
        <w:pStyle w:val="Compact"/>
      </w:pPr>
      <w:r>
        <w:rPr>
          <w:bCs/>
          <w:b/>
        </w:rPr>
        <w:t xml:space="preserve">Intervention Group:</w:t>
      </w:r>
      <w:r>
        <w:t xml:space="preserve"> </w:t>
      </w:r>
      <w:r>
        <w:t xml:space="preserve">Community members exposed to actor-led performances and interactive sessions.</w:t>
      </w:r>
    </w:p>
    <w:p>
      <w:pPr>
        <w:numPr>
          <w:ilvl w:val="0"/>
          <w:numId w:val="1002"/>
        </w:numPr>
        <w:pStyle w:val="Compact"/>
      </w:pPr>
      <w:r>
        <w:rPr>
          <w:bCs/>
          <w:b/>
        </w:rPr>
        <w:t xml:space="preserve">Control Group:</w:t>
      </w:r>
      <w:r>
        <w:t xml:space="preserve"> </w:t>
      </w:r>
      <w:r>
        <w:t xml:space="preserve">Community members receiving standard informational materials without actor involvement.</w:t>
      </w:r>
    </w:p>
    <w:p>
      <w:pPr>
        <w:pStyle w:val="FirstParagraph"/>
      </w:pPr>
      <w:r>
        <w:t xml:space="preserve">Data collection will occur at three time points: baseline (before intervention), immediately post-intervention, and follow-up (four weeks after intervention).</w:t>
      </w:r>
    </w:p>
    <w:bookmarkEnd w:id="24"/>
    <w:bookmarkStart w:id="25" w:name="study-setting"/>
    <w:p>
      <w:pPr>
        <w:pStyle w:val="Heading2"/>
      </w:pPr>
      <w:r>
        <w:t xml:space="preserve">4. Study Setting</w:t>
      </w:r>
    </w:p>
    <w:p>
      <w:pPr>
        <w:pStyle w:val="FirstParagraph"/>
      </w:pPr>
      <w:r>
        <w:t xml:space="preserve">The study will be conducted in selected neighborhoods across Uganda Kampala, including both high-density urban areas and peri-urban communities. Specific locations will be chosen based on accessibility, community diversity, and relevance to the study objectives. Community centers, schools, markets, and public spaces will serve as primary venues for actor performances and interactions.</w:t>
      </w:r>
    </w:p>
    <w:p>
      <w:pPr>
        <w:pStyle w:val="BodyText"/>
      </w:pPr>
      <w:r>
        <w:rPr>
          <w:bCs/>
          <w:b/>
        </w:rPr>
        <w:t xml:space="preserve">Key Considerations for Kampala Context:</w:t>
      </w:r>
    </w:p>
    <w:p>
      <w:pPr>
        <w:numPr>
          <w:ilvl w:val="0"/>
          <w:numId w:val="1003"/>
        </w:numPr>
        <w:pStyle w:val="Compact"/>
      </w:pPr>
      <w:r>
        <w:t xml:space="preserve">Account for local languages (Luganda, Swahili, English) in actor scripts and interactions.</w:t>
      </w:r>
    </w:p>
    <w:p>
      <w:pPr>
        <w:numPr>
          <w:ilvl w:val="0"/>
          <w:numId w:val="1003"/>
        </w:numPr>
        <w:pStyle w:val="Compact"/>
      </w:pPr>
      <w:r>
        <w:t xml:space="preserve">Respect cultural norms and community leadership structures.</w:t>
      </w:r>
    </w:p>
    <w:p>
      <w:pPr>
        <w:numPr>
          <w:ilvl w:val="0"/>
          <w:numId w:val="1003"/>
        </w:numPr>
        <w:pStyle w:val="Compact"/>
      </w:pPr>
      <w:r>
        <w:t xml:space="preserve">Consider logistical challenges such as traffic, weather, and infrastructure limitations.</w:t>
      </w:r>
    </w:p>
    <w:bookmarkEnd w:id="25"/>
    <w:bookmarkStart w:id="28" w:name="participant-selection"/>
    <w:p>
      <w:pPr>
        <w:pStyle w:val="Heading2"/>
      </w:pPr>
      <w:r>
        <w:t xml:space="preserve">5. Participant Selection</w:t>
      </w:r>
    </w:p>
    <w:bookmarkStart w:id="26" w:name="actors"/>
    <w:p>
      <w:pPr>
        <w:pStyle w:val="Heading3"/>
      </w:pPr>
      <w:r>
        <w:t xml:space="preserve">5.1 Actors</w:t>
      </w:r>
    </w:p>
    <w:p>
      <w:pPr>
        <w:pStyle w:val="FirstParagraph"/>
      </w:pPr>
      <w:r>
        <w:t xml:space="preserve">Actors will be recruited from local theater groups, drama schools, and community organizations in Kampala. Selection criteria include:</w:t>
      </w:r>
    </w:p>
    <w:p>
      <w:pPr>
        <w:numPr>
          <w:ilvl w:val="0"/>
          <w:numId w:val="1004"/>
        </w:numPr>
        <w:pStyle w:val="Compact"/>
      </w:pPr>
      <w:r>
        <w:t xml:space="preserve">Professional acting experience or formal training.</w:t>
      </w:r>
    </w:p>
    <w:p>
      <w:pPr>
        <w:numPr>
          <w:ilvl w:val="0"/>
          <w:numId w:val="1004"/>
        </w:numPr>
        <w:pStyle w:val="Compact"/>
      </w:pPr>
      <w:r>
        <w:t xml:space="preserve">Familiarity with local culture and languages.</w:t>
      </w:r>
    </w:p>
    <w:p>
      <w:pPr>
        <w:numPr>
          <w:ilvl w:val="0"/>
          <w:numId w:val="1004"/>
        </w:numPr>
        <w:pStyle w:val="Compact"/>
      </w:pPr>
      <w:r>
        <w:t xml:space="preserve">Ability to adapt performances to different audience demographics.</w:t>
      </w:r>
    </w:p>
    <w:p>
      <w:pPr>
        <w:numPr>
          <w:ilvl w:val="0"/>
          <w:numId w:val="1004"/>
        </w:numPr>
        <w:pStyle w:val="Compact"/>
      </w:pPr>
      <w:r>
        <w:t xml:space="preserve">Commitment to ethical conduct and confidentiality.</w:t>
      </w:r>
    </w:p>
    <w:bookmarkEnd w:id="26"/>
    <w:bookmarkStart w:id="27" w:name="community-participants"/>
    <w:p>
      <w:pPr>
        <w:pStyle w:val="Heading3"/>
      </w:pPr>
      <w:r>
        <w:t xml:space="preserve">5.2 Community Participants</w:t>
      </w:r>
    </w:p>
    <w:p>
      <w:pPr>
        <w:pStyle w:val="FirstParagraph"/>
      </w:pPr>
      <w:r>
        <w:t xml:space="preserve">Community participants will be recruited through purposive and convenience sampling methods. Inclusion criteria:</w:t>
      </w:r>
    </w:p>
    <w:p>
      <w:pPr>
        <w:numPr>
          <w:ilvl w:val="0"/>
          <w:numId w:val="1005"/>
        </w:numPr>
        <w:pStyle w:val="Compact"/>
      </w:pPr>
      <w:r>
        <w:t xml:space="preserve">Residents of selected Kampala neighborhoods.</w:t>
      </w:r>
    </w:p>
    <w:p>
      <w:pPr>
        <w:numPr>
          <w:ilvl w:val="0"/>
          <w:numId w:val="1005"/>
        </w:numPr>
        <w:pStyle w:val="Compact"/>
      </w:pPr>
      <w:r>
        <w:t xml:space="preserve">Age 18 years or older.</w:t>
      </w:r>
    </w:p>
    <w:p>
      <w:pPr>
        <w:numPr>
          <w:ilvl w:val="0"/>
          <w:numId w:val="1005"/>
        </w:numPr>
        <w:pStyle w:val="Compact"/>
      </w:pPr>
      <w:r>
        <w:t xml:space="preserve">Willingness to provide informed consent.</w:t>
      </w:r>
    </w:p>
    <w:p>
      <w:pPr>
        <w:numPr>
          <w:ilvl w:val="0"/>
          <w:numId w:val="1005"/>
        </w:numPr>
        <w:pStyle w:val="Compact"/>
      </w:pPr>
      <w:r>
        <w:t xml:space="preserve">Ability to communicate in at least one of the study languages.</w:t>
      </w:r>
    </w:p>
    <w:bookmarkEnd w:id="27"/>
    <w:bookmarkEnd w:id="28"/>
    <w:bookmarkStart w:id="31" w:name="intervention-protocol"/>
    <w:p>
      <w:pPr>
        <w:pStyle w:val="Heading2"/>
      </w:pPr>
      <w:r>
        <w:t xml:space="preserve">6. Intervention Protocol</w:t>
      </w:r>
    </w:p>
    <w:bookmarkStart w:id="29" w:name="actor-training"/>
    <w:p>
      <w:pPr>
        <w:pStyle w:val="Heading3"/>
      </w:pPr>
      <w:r>
        <w:t xml:space="preserve">6.1 Actor Training</w:t>
      </w:r>
    </w:p>
    <w:p>
      <w:pPr>
        <w:pStyle w:val="FirstParagraph"/>
      </w:pPr>
      <w:r>
        <w:t xml:space="preserve">Before implementation, actors will undergo comprehensive training covering:</w:t>
      </w:r>
    </w:p>
    <w:p>
      <w:pPr>
        <w:numPr>
          <w:ilvl w:val="0"/>
          <w:numId w:val="1006"/>
        </w:numPr>
        <w:pStyle w:val="Compact"/>
      </w:pPr>
      <w:r>
        <w:t xml:space="preserve">Study objectives and ethical guidelines.</w:t>
      </w:r>
    </w:p>
    <w:p>
      <w:pPr>
        <w:numPr>
          <w:ilvl w:val="0"/>
          <w:numId w:val="1006"/>
        </w:numPr>
        <w:pStyle w:val="Compact"/>
      </w:pPr>
      <w:r>
        <w:t xml:space="preserve">Content knowledge related to the intervention topics.</w:t>
      </w:r>
    </w:p>
    <w:p>
      <w:pPr>
        <w:numPr>
          <w:ilvl w:val="0"/>
          <w:numId w:val="1006"/>
        </w:numPr>
        <w:pStyle w:val="Compact"/>
      </w:pPr>
      <w:r>
        <w:t xml:space="preserve">Performance techniques appropriate for community settings.</w:t>
      </w:r>
    </w:p>
    <w:p>
      <w:pPr>
        <w:numPr>
          <w:ilvl w:val="0"/>
          <w:numId w:val="1006"/>
        </w:numPr>
        <w:pStyle w:val="Compact"/>
      </w:pPr>
      <w:r>
        <w:t xml:space="preserve">Cultural sensitivity and community engagement strategies.</w:t>
      </w:r>
    </w:p>
    <w:p>
      <w:pPr>
        <w:numPr>
          <w:ilvl w:val="0"/>
          <w:numId w:val="1006"/>
        </w:numPr>
        <w:pStyle w:val="Compact"/>
      </w:pPr>
      <w:r>
        <w:t xml:space="preserve">Data collection procedures and documentation requirements.</w:t>
      </w:r>
    </w:p>
    <w:bookmarkEnd w:id="29"/>
    <w:bookmarkStart w:id="30" w:name="performance-structure"/>
    <w:p>
      <w:pPr>
        <w:pStyle w:val="Heading3"/>
      </w:pPr>
      <w:r>
        <w:t xml:space="preserve">6.2 Performance Structure</w:t>
      </w:r>
    </w:p>
    <w:p>
      <w:pPr>
        <w:pStyle w:val="FirstParagraph"/>
      </w:pPr>
      <w:r>
        <w:t xml:space="preserve">Each actor-led session will follow a standardized structure:</w:t>
      </w:r>
    </w:p>
    <w:p>
      <w:pPr>
        <w:numPr>
          <w:ilvl w:val="0"/>
          <w:numId w:val="1007"/>
        </w:numPr>
        <w:pStyle w:val="Compact"/>
      </w:pPr>
      <w:r>
        <w:t xml:space="preserve">Introduction and welcome (5 minutes).</w:t>
      </w:r>
    </w:p>
    <w:p>
      <w:pPr>
        <w:numPr>
          <w:ilvl w:val="0"/>
          <w:numId w:val="1007"/>
        </w:numPr>
        <w:pStyle w:val="Compact"/>
      </w:pPr>
      <w:r>
        <w:t xml:space="preserve">Dramatic performance depicting relevant scenarios (15-20 minutes).</w:t>
      </w:r>
    </w:p>
    <w:p>
      <w:pPr>
        <w:numPr>
          <w:ilvl w:val="0"/>
          <w:numId w:val="1007"/>
        </w:numPr>
        <w:pStyle w:val="Compact"/>
      </w:pPr>
      <w:r>
        <w:t xml:space="preserve">Interactive discussion and Q&amp;A session (15 minutes).</w:t>
      </w:r>
    </w:p>
    <w:p>
      <w:pPr>
        <w:numPr>
          <w:ilvl w:val="0"/>
          <w:numId w:val="1007"/>
        </w:numPr>
        <w:pStyle w:val="Compact"/>
      </w:pPr>
      <w:r>
        <w:t xml:space="preserve">Distribution of informational materials (5 minutes).</w:t>
      </w:r>
    </w:p>
    <w:p>
      <w:pPr>
        <w:numPr>
          <w:ilvl w:val="0"/>
          <w:numId w:val="1007"/>
        </w:numPr>
        <w:pStyle w:val="Compact"/>
      </w:pPr>
      <w:r>
        <w:t xml:space="preserve">Post-session survey administration (10 minutes).</w:t>
      </w:r>
    </w:p>
    <w:bookmarkEnd w:id="30"/>
    <w:bookmarkEnd w:id="31"/>
    <w:bookmarkStart w:id="32" w:name="data-collection-methods"/>
    <w:p>
      <w:pPr>
        <w:pStyle w:val="Heading2"/>
      </w:pPr>
      <w:r>
        <w:t xml:space="preserve">7. Data Collection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Timing</w:t>
            </w:r>
          </w:p>
        </w:tc>
      </w:tr>
      <w:tr>
        <w:tc>
          <w:tcPr/>
          <w:p>
            <w:pPr>
              <w:pStyle w:val="Compact"/>
              <w:jc w:val="left"/>
            </w:pPr>
            <w:r>
              <w:t xml:space="preserve">Structured Surveys</w:t>
            </w:r>
          </w:p>
        </w:tc>
        <w:tc>
          <w:tcPr/>
          <w:p>
            <w:pPr>
              <w:pStyle w:val="Compact"/>
              <w:jc w:val="left"/>
            </w:pPr>
            <w:r>
              <w:t xml:space="preserve">Quantitative questionnaires measuring knowledge, attitudes, and behavioral intentions.</w:t>
            </w:r>
          </w:p>
        </w:tc>
        <w:tc>
          <w:tcPr/>
          <w:p>
            <w:pPr>
              <w:pStyle w:val="Compact"/>
              <w:jc w:val="left"/>
            </w:pPr>
            <w:r>
              <w:t xml:space="preserve">Baseline, Post-intervention, Follow-up</w:t>
            </w:r>
          </w:p>
        </w:tc>
      </w:tr>
      <w:tr>
        <w:tc>
          <w:tcPr/>
          <w:p>
            <w:pPr>
              <w:pStyle w:val="Compact"/>
              <w:jc w:val="left"/>
            </w:pPr>
            <w:r>
              <w:t xml:space="preserve">Semi-structured Interviews</w:t>
            </w:r>
          </w:p>
        </w:tc>
        <w:tc>
          <w:tcPr/>
          <w:p>
            <w:pPr>
              <w:pStyle w:val="Compact"/>
              <w:jc w:val="left"/>
            </w:pPr>
            <w:r>
              <w:t xml:space="preserve">In-depth interviews with selected participants and actors.</w:t>
            </w:r>
          </w:p>
        </w:tc>
        <w:tc>
          <w:tcPr/>
          <w:p>
            <w:pPr>
              <w:pStyle w:val="Compact"/>
              <w:jc w:val="left"/>
            </w:pPr>
            <w:r>
              <w:t xml:space="preserve">Post-intervention</w:t>
            </w:r>
          </w:p>
        </w:tc>
      </w:tr>
      <w:tr>
        <w:tc>
          <w:tcPr/>
          <w:p>
            <w:pPr>
              <w:pStyle w:val="Compact"/>
              <w:jc w:val="left"/>
            </w:pPr>
            <w:r>
              <w:t xml:space="preserve">Focus Group Discussions</w:t>
            </w:r>
          </w:p>
        </w:tc>
        <w:tc>
          <w:tcPr/>
          <w:p>
            <w:pPr>
              <w:pStyle w:val="Compact"/>
              <w:jc w:val="left"/>
            </w:pPr>
            <w:r>
              <w:t xml:space="preserve">Group discussions to explore community perceptions and experiences.</w:t>
            </w:r>
          </w:p>
        </w:tc>
        <w:tc>
          <w:tcPr/>
          <w:p>
            <w:pPr>
              <w:pStyle w:val="Compact"/>
              <w:jc w:val="left"/>
            </w:pPr>
            <w:r>
              <w:t xml:space="preserve">Post-intervention</w:t>
            </w:r>
          </w:p>
        </w:tc>
      </w:tr>
      <w:tr>
        <w:tc>
          <w:tcPr/>
          <w:p>
            <w:pPr>
              <w:pStyle w:val="Compact"/>
              <w:jc w:val="left"/>
            </w:pPr>
            <w:r>
              <w:t xml:space="preserve">Observation Checklists</w:t>
            </w:r>
          </w:p>
        </w:tc>
        <w:tc>
          <w:tcPr/>
          <w:p>
            <w:pPr>
              <w:pStyle w:val="Compact"/>
              <w:jc w:val="left"/>
            </w:pPr>
            <w:r>
              <w:t xml:space="preserve">Systematic observation of actor performances and audience engagement.</w:t>
            </w:r>
          </w:p>
        </w:tc>
        <w:tc>
          <w:tcPr/>
          <w:p>
            <w:pPr>
              <w:pStyle w:val="Compact"/>
              <w:jc w:val="left"/>
            </w:pPr>
            <w:r>
              <w:t xml:space="preserve">During interventions</w:t>
            </w:r>
          </w:p>
        </w:tc>
      </w:tr>
    </w:tbl>
    <w:bookmarkEnd w:id="32"/>
    <w:bookmarkStart w:id="33" w:name="ethical-considerations"/>
    <w:p>
      <w:pPr>
        <w:pStyle w:val="Heading2"/>
      </w:pPr>
      <w:r>
        <w:t xml:space="preserve">8. Ethical Considerations</w:t>
      </w:r>
    </w:p>
    <w:p>
      <w:pPr>
        <w:pStyle w:val="FirstParagraph"/>
      </w:pPr>
      <w:r>
        <w:t xml:space="preserve">This study will adhere to ethical principles outlined in the Declaration of Helsinki and approved by relevant institutional review boards in Uganda. Key ethical considerations include:</w:t>
      </w:r>
    </w:p>
    <w:p>
      <w:pPr>
        <w:numPr>
          <w:ilvl w:val="0"/>
          <w:numId w:val="1008"/>
        </w:numPr>
        <w:pStyle w:val="Compact"/>
      </w:pPr>
      <w:r>
        <w:t xml:space="preserve">Informed consent obtained from all participants before data collection.</w:t>
      </w:r>
    </w:p>
    <w:p>
      <w:pPr>
        <w:numPr>
          <w:ilvl w:val="0"/>
          <w:numId w:val="1008"/>
        </w:numPr>
        <w:pStyle w:val="Compact"/>
      </w:pPr>
      <w:r>
        <w:t xml:space="preserve">Confidentiality and anonymity maintained throughout the study.</w:t>
      </w:r>
    </w:p>
    <w:p>
      <w:pPr>
        <w:numPr>
          <w:ilvl w:val="0"/>
          <w:numId w:val="1008"/>
        </w:numPr>
        <w:pStyle w:val="Compact"/>
      </w:pPr>
      <w:r>
        <w:t xml:space="preserve">Right to withdraw from the study at any time without penalty.</w:t>
      </w:r>
    </w:p>
    <w:p>
      <w:pPr>
        <w:numPr>
          <w:ilvl w:val="0"/>
          <w:numId w:val="1008"/>
        </w:numPr>
        <w:pStyle w:val="Compact"/>
      </w:pPr>
      <w:r>
        <w:t xml:space="preserve">Cultural respect and sensitivity in all interactions.</w:t>
      </w:r>
    </w:p>
    <w:p>
      <w:pPr>
        <w:numPr>
          <w:ilvl w:val="0"/>
          <w:numId w:val="1008"/>
        </w:numPr>
        <w:pStyle w:val="Compact"/>
      </w:pPr>
      <w:r>
        <w:t xml:space="preserve">Minimization of potential risks and discomfort to participants.</w:t>
      </w:r>
    </w:p>
    <w:p>
      <w:pPr>
        <w:numPr>
          <w:ilvl w:val="0"/>
          <w:numId w:val="1008"/>
        </w:numPr>
        <w:pStyle w:val="Compact"/>
      </w:pPr>
      <w:r>
        <w:t xml:space="preserve">Appropriate compensation for actors and participants where applicable.</w:t>
      </w:r>
    </w:p>
    <w:bookmarkEnd w:id="33"/>
    <w:bookmarkStart w:id="34" w:name="data-analysis"/>
    <w:p>
      <w:pPr>
        <w:pStyle w:val="Heading2"/>
      </w:pPr>
      <w:r>
        <w:t xml:space="preserve">9. Data Analysis</w:t>
      </w:r>
    </w:p>
    <w:p>
      <w:pPr>
        <w:pStyle w:val="FirstParagraph"/>
      </w:pPr>
      <w:r>
        <w:t xml:space="preserve">Quantitative data will be analyzed using statistical software to compare outcomes between intervention and control groups. Qualitative data will undergo thematic analysis to identify patterns, insights, and contextual factors influencing the effectiveness of actor-based interventions. Mixed-methods integration will provide comprehensive understanding of the study findings.</w:t>
      </w:r>
    </w:p>
    <w:bookmarkEnd w:id="34"/>
    <w:bookmarkStart w:id="35" w:name="timeline-and-milestones"/>
    <w:p>
      <w:pPr>
        <w:pStyle w:val="Heading2"/>
      </w:pPr>
      <w:r>
        <w:t xml:space="preserve">10. Timeline and Milestones</w:t>
      </w:r>
    </w:p>
    <w:p>
      <w:pPr>
        <w:numPr>
          <w:ilvl w:val="0"/>
          <w:numId w:val="1009"/>
        </w:numPr>
        <w:pStyle w:val="Compact"/>
      </w:pPr>
      <w:r>
        <w:t xml:space="preserve">Months 1-2: Protocol finalization, ethical approvals, actor recruitment.</w:t>
      </w:r>
    </w:p>
    <w:p>
      <w:pPr>
        <w:numPr>
          <w:ilvl w:val="0"/>
          <w:numId w:val="1009"/>
        </w:numPr>
        <w:pStyle w:val="Compact"/>
      </w:pPr>
      <w:r>
        <w:t xml:space="preserve">Months 3-4: Actor training, pilot testing, refinement of materials.</w:t>
      </w:r>
    </w:p>
    <w:p>
      <w:pPr>
        <w:numPr>
          <w:ilvl w:val="0"/>
          <w:numId w:val="1009"/>
        </w:numPr>
        <w:pStyle w:val="Compact"/>
      </w:pPr>
      <w:r>
        <w:t xml:space="preserve">Months 5-8: Implementation of interventions and data collection.</w:t>
      </w:r>
    </w:p>
    <w:p>
      <w:pPr>
        <w:numPr>
          <w:ilvl w:val="0"/>
          <w:numId w:val="1009"/>
        </w:numPr>
        <w:pStyle w:val="Compact"/>
      </w:pPr>
      <w:r>
        <w:t xml:space="preserve">Months 9-10: Follow-up data collection.</w:t>
      </w:r>
    </w:p>
    <w:p>
      <w:pPr>
        <w:numPr>
          <w:ilvl w:val="0"/>
          <w:numId w:val="1009"/>
        </w:numPr>
        <w:pStyle w:val="Compact"/>
      </w:pPr>
      <w:r>
        <w:t xml:space="preserve">Months 11-12: Data analysis, reporting, and dissemination.</w:t>
      </w:r>
    </w:p>
    <w:bookmarkEnd w:id="35"/>
    <w:bookmarkStart w:id="36" w:name="expected-outcomes"/>
    <w:p>
      <w:pPr>
        <w:pStyle w:val="Heading2"/>
      </w:pPr>
      <w:r>
        <w:t xml:space="preserve">11. Expected Outcomes</w:t>
      </w:r>
    </w:p>
    <w:p>
      <w:pPr>
        <w:pStyle w:val="FirstParagraph"/>
      </w:pPr>
      <w:r>
        <w:t xml:space="preserve">This experiment protocol aims to generate evidence on the effectiveness of actor-based interventions in Uganda Kampala. Expected outcomes include improved community knowledge and attitudes, enhanced engagement with public health messages, and actionable recommendations for future actor-mediated communication strategies in urban African settings.</w:t>
      </w:r>
    </w:p>
    <w:bookmarkEnd w:id="36"/>
    <w:bookmarkStart w:id="37" w:name="conclusion"/>
    <w:p>
      <w:pPr>
        <w:pStyle w:val="Heading2"/>
      </w:pPr>
      <w:r>
        <w:t xml:space="preserve">12. Conclusion</w:t>
      </w:r>
    </w:p>
    <w:p>
      <w:pPr>
        <w:pStyle w:val="FirstParagraph"/>
      </w:pPr>
      <w:r>
        <w:t xml:space="preserve">This comprehensive experiment protocol provides a structured framework for conducting actor-based research in Uganda Kampala. By combining rigorous methodology with cultural sensitivity and ethical standards, this study will contribute valuable insights to the fields of public health communication, community engagement, and social behavior change in urban African contexts.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Uganda Kampala</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