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Dhaka,</w:t>
      </w:r>
      <w:r>
        <w:t xml:space="preserve"> </w:t>
      </w:r>
      <w:r>
        <w:t xml:space="preserve">Bangladesh</w:t>
      </w:r>
    </w:p>
    <w:bookmarkStart w:id="31" w:name="X105e76ef69b8bbe1f4d409b073d941f049771eb"/>
    <w:p>
      <w:pPr>
        <w:pStyle w:val="Heading1"/>
      </w:pPr>
      <w:r>
        <w:t xml:space="preserve">Experiment Protocol: High-Humidity Aerodynamic Stability Testing</w:t>
      </w:r>
    </w:p>
    <w:p>
      <w:pPr>
        <w:pStyle w:val="FirstParagraph"/>
      </w:pPr>
      <w:r>
        <w:rPr>
          <w:bCs/>
          <w:b/>
        </w:rPr>
        <w:t xml:space="preserve">Document ID:</w:t>
      </w:r>
      <w:r>
        <w:t xml:space="preserve"> </w:t>
      </w:r>
      <w:r>
        <w:t xml:space="preserve">BD-AERO-EXP-2023-001</w:t>
      </w:r>
    </w:p>
    <w:p>
      <w:pPr>
        <w:pStyle w:val="BodyText"/>
      </w:pPr>
      <w:r>
        <w:rPr>
          <w:bCs/>
          <w:b/>
        </w:rPr>
        <w:t xml:space="preserve">Location:</w:t>
      </w:r>
      <w:r>
        <w:t xml:space="preserve"> </w:t>
      </w:r>
      <w:r>
        <w:t xml:space="preserve">Dhaka, Bangladesh</w:t>
      </w:r>
    </w:p>
    <w:p>
      <w:pPr>
        <w:pStyle w:val="BodyText"/>
      </w:pPr>
      <w:r>
        <w:rPr>
          <w:bCs/>
          <w:b/>
        </w:rPr>
        <w:t xml:space="preserve">Discipline:</w:t>
      </w:r>
      <w:r>
        <w:t xml:space="preserve"> </w:t>
      </w:r>
      <w:r>
        <w:t xml:space="preserve">Aerospace Engineering</w:t>
      </w:r>
    </w:p>
    <w:p>
      <w:pPr>
        <w:pStyle w:val="BodyText"/>
      </w:pPr>
      <w:r>
        <w:rPr>
          <w:bCs/>
          <w:b/>
        </w:rPr>
        <w:t xml:space="preserve">Prepared By:</w:t>
      </w:r>
      <w:r>
        <w:t xml:space="preserve"> </w:t>
      </w:r>
      <w:r>
        <w:t xml:space="preserve">Lead Aerospace Engineer</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aerodynamic stability tests on unmanned aerial vehicle (UAV) prototypes within the specific environmental conditions of Dhaka, Bangladesh. The primary objective is to evaluate the structural integrity and flight dynamics of composite airframes under high-humidity and high-temperature conditions typical of the Dhaka metropolitan area.</w:t>
      </w:r>
    </w:p>
    <w:p>
      <w:pPr>
        <w:pStyle w:val="BodyText"/>
      </w:pPr>
      <w:r>
        <w:t xml:space="preserve">As an Aerospace Engineer operating in this region, it is critical to account for the unique atmospheric variables present in Bangladesh. The monsoon season and tropical climate introduce moisture levels that can significantly affect material properties, sensor accuracy, and propulsion efficiency. This protocol ensures that all experimental data collected is reliable, reproducible, and relevant to the local operational environment.</w:t>
      </w:r>
    </w:p>
    <w:bookmarkEnd w:id="20"/>
    <w:bookmarkStart w:id="21" w:name="scope-and-applicability"/>
    <w:p>
      <w:pPr>
        <w:pStyle w:val="Heading2"/>
      </w:pPr>
      <w:r>
        <w:t xml:space="preserve">2. Scope and Applicability</w:t>
      </w:r>
    </w:p>
    <w:p>
      <w:pPr>
        <w:pStyle w:val="FirstParagraph"/>
      </w:pPr>
      <w:r>
        <w:t xml:space="preserve">This protocol applies to all ground-based wind tunnel simulations and controlled outdoor flight tests conducted at designated testing facilities in Dhaka. It covers the following phases:</w:t>
      </w:r>
    </w:p>
    <w:p>
      <w:pPr>
        <w:numPr>
          <w:ilvl w:val="0"/>
          <w:numId w:val="1001"/>
        </w:numPr>
        <w:pStyle w:val="Compact"/>
      </w:pPr>
      <w:r>
        <w:t xml:space="preserve">Pre-flight environmental assessment.</w:t>
      </w:r>
    </w:p>
    <w:p>
      <w:pPr>
        <w:numPr>
          <w:ilvl w:val="0"/>
          <w:numId w:val="1001"/>
        </w:numPr>
        <w:pStyle w:val="Compact"/>
      </w:pPr>
      <w:r>
        <w:t xml:space="preserve">Material conditioning and inspection.</w:t>
      </w:r>
    </w:p>
    <w:p>
      <w:pPr>
        <w:numPr>
          <w:ilvl w:val="0"/>
          <w:numId w:val="1001"/>
        </w:numPr>
        <w:pStyle w:val="Compact"/>
      </w:pPr>
      <w:r>
        <w:t xml:space="preserve">Data acquisition and telemetry monitoring.</w:t>
      </w:r>
    </w:p>
    <w:p>
      <w:pPr>
        <w:numPr>
          <w:ilvl w:val="0"/>
          <w:numId w:val="1001"/>
        </w:numPr>
        <w:pStyle w:val="Compact"/>
      </w:pPr>
      <w:r>
        <w:t xml:space="preserve">Post-flight analysis and reporting.</w:t>
      </w:r>
    </w:p>
    <w:p>
      <w:pPr>
        <w:pStyle w:val="FirstParagraph"/>
      </w:pPr>
      <w:r>
        <w:t xml:space="preserve">All personnel involved in the experiment must adhere to the safety standards set by the Bangladesh Civil Aviation Authority (BCAA) and local university or industrial safety guidelines.</w:t>
      </w:r>
    </w:p>
    <w:bookmarkEnd w:id="21"/>
    <w:bookmarkStart w:id="22" w:name="environmental-considerations-for-dhaka"/>
    <w:p>
      <w:pPr>
        <w:pStyle w:val="Heading2"/>
      </w:pPr>
      <w:r>
        <w:t xml:space="preserve">3. Environmental Considerations for Dhaka</w:t>
      </w:r>
    </w:p>
    <w:p>
      <w:pPr>
        <w:pStyle w:val="FirstParagraph"/>
      </w:pPr>
      <w:r>
        <w:t xml:space="preserve">The experimental design must explicitly account for the following environmental factors prevalent in Dhaka:</w:t>
      </w:r>
    </w:p>
    <w:p>
      <w:pPr>
        <w:numPr>
          <w:ilvl w:val="0"/>
          <w:numId w:val="1002"/>
        </w:numPr>
        <w:pStyle w:val="Compact"/>
      </w:pPr>
      <w:r>
        <w:rPr>
          <w:bCs/>
          <w:b/>
        </w:rPr>
        <w:t xml:space="preserve">Humidity:</w:t>
      </w:r>
      <w:r>
        <w:t xml:space="preserve"> </w:t>
      </w:r>
      <w:r>
        <w:t xml:space="preserve">Relative humidity often exceeds 80% during the monsoon season. This can lead to moisture absorption in carbon fiber and fiberglass composites, altering their weight and stiffness.</w:t>
      </w:r>
    </w:p>
    <w:p>
      <w:pPr>
        <w:numPr>
          <w:ilvl w:val="0"/>
          <w:numId w:val="1002"/>
        </w:numPr>
        <w:pStyle w:val="Compact"/>
      </w:pPr>
      <w:r>
        <w:rPr>
          <w:bCs/>
          <w:b/>
        </w:rPr>
        <w:t xml:space="preserve">Temperature:</w:t>
      </w:r>
      <w:r>
        <w:t xml:space="preserve"> </w:t>
      </w:r>
      <w:r>
        <w:t xml:space="preserve">Ambient temperatures can range from 25°C to 40°C. High temperatures affect battery performance and air density, which in turn impacts lift and thrust calculations.</w:t>
      </w:r>
    </w:p>
    <w:p>
      <w:pPr>
        <w:numPr>
          <w:ilvl w:val="0"/>
          <w:numId w:val="1002"/>
        </w:numPr>
        <w:pStyle w:val="Compact"/>
      </w:pPr>
      <w:r>
        <w:rPr>
          <w:bCs/>
          <w:b/>
        </w:rPr>
        <w:t xml:space="preserve">Air Quality:</w:t>
      </w:r>
      <w:r>
        <w:t xml:space="preserve"> </w:t>
      </w:r>
      <w:r>
        <w:t xml:space="preserve">Particulate matter (PM2.5 and PM10) levels in Dhaka can be high. Intake filters for propulsion systems must be inspected and cleaned before each test to prevent engine fouling.</w:t>
      </w:r>
    </w:p>
    <w:p>
      <w:pPr>
        <w:pStyle w:val="FirstParagraph"/>
      </w:pPr>
      <w:r>
        <w:t xml:space="preserve">Note: All experiments must be scheduled during periods of low wind speed and stable atmospheric pressure to minimize external variables.</w:t>
      </w:r>
    </w:p>
    <w:bookmarkEnd w:id="22"/>
    <w:bookmarkStart w:id="23" w:name="equipment-and-materials"/>
    <w:p>
      <w:pPr>
        <w:pStyle w:val="Heading2"/>
      </w:pPr>
      <w:r>
        <w:t xml:space="preserve">4. Equipment and Materials</w:t>
      </w:r>
    </w:p>
    <w:p>
      <w:pPr>
        <w:pStyle w:val="FirstParagraph"/>
      </w:pPr>
      <w:r>
        <w:t xml:space="preserve">The following equipment is required for the execution of this protocol:</w:t>
      </w:r>
    </w:p>
    <w:p>
      <w:pPr>
        <w:numPr>
          <w:ilvl w:val="0"/>
          <w:numId w:val="1003"/>
        </w:numPr>
        <w:pStyle w:val="Compact"/>
      </w:pPr>
      <w:r>
        <w:t xml:space="preserve">UAV Prototype with integrated telemetry system.</w:t>
      </w:r>
    </w:p>
    <w:p>
      <w:pPr>
        <w:numPr>
          <w:ilvl w:val="0"/>
          <w:numId w:val="1003"/>
        </w:numPr>
        <w:pStyle w:val="Compact"/>
      </w:pPr>
      <w:r>
        <w:t xml:space="preserve">Portable anemometer and hygrometer for real-time environmental monitoring.</w:t>
      </w:r>
    </w:p>
    <w:p>
      <w:pPr>
        <w:numPr>
          <w:ilvl w:val="0"/>
          <w:numId w:val="1003"/>
        </w:numPr>
        <w:pStyle w:val="Compact"/>
      </w:pPr>
      <w:r>
        <w:t xml:space="preserve">High-speed cameras for motion capture and structural deformation analysis.</w:t>
      </w:r>
    </w:p>
    <w:p>
      <w:pPr>
        <w:numPr>
          <w:ilvl w:val="0"/>
          <w:numId w:val="1003"/>
        </w:numPr>
        <w:pStyle w:val="Compact"/>
      </w:pPr>
      <w:r>
        <w:t xml:space="preserve">Calibrated load cells for ground-based stress testing.</w:t>
      </w:r>
    </w:p>
    <w:p>
      <w:pPr>
        <w:numPr>
          <w:ilvl w:val="0"/>
          <w:numId w:val="1003"/>
        </w:numPr>
        <w:pStyle w:val="Compact"/>
      </w:pPr>
      <w:r>
        <w:t xml:space="preserve">Personal Protective Equipment (PPE) for all team members, including safety glasses and hearing protection.</w:t>
      </w:r>
    </w:p>
    <w:bookmarkEnd w:id="23"/>
    <w:bookmarkStart w:id="27" w:name="experimental-procedure"/>
    <w:p>
      <w:pPr>
        <w:pStyle w:val="Heading2"/>
      </w:pPr>
      <w:r>
        <w:t xml:space="preserve">5. Experimental Procedure</w:t>
      </w:r>
    </w:p>
    <w:bookmarkStart w:id="24" w:name="pre-test-preparation"/>
    <w:p>
      <w:pPr>
        <w:pStyle w:val="Heading3"/>
      </w:pPr>
      <w:r>
        <w:t xml:space="preserve">5.1 Pre-Test Preparation</w:t>
      </w:r>
    </w:p>
    <w:p>
      <w:pPr>
        <w:pStyle w:val="FirstParagraph"/>
      </w:pPr>
      <w:r>
        <w:t xml:space="preserve">Before initiating any test, the Aerospace Engineer must perform the following checks:</w:t>
      </w:r>
    </w:p>
    <w:p>
      <w:pPr>
        <w:numPr>
          <w:ilvl w:val="0"/>
          <w:numId w:val="1004"/>
        </w:numPr>
        <w:pStyle w:val="Compact"/>
      </w:pPr>
      <w:r>
        <w:t xml:space="preserve">Verify that all sensors are calibrated according to international standards.</w:t>
      </w:r>
    </w:p>
    <w:p>
      <w:pPr>
        <w:numPr>
          <w:ilvl w:val="0"/>
          <w:numId w:val="1004"/>
        </w:numPr>
        <w:pStyle w:val="Compact"/>
      </w:pPr>
      <w:r>
        <w:t xml:space="preserve">Inspect the UAV airframe for signs of moisture damage or delamination.</w:t>
      </w:r>
    </w:p>
    <w:p>
      <w:pPr>
        <w:numPr>
          <w:ilvl w:val="0"/>
          <w:numId w:val="1004"/>
        </w:numPr>
        <w:pStyle w:val="Compact"/>
      </w:pPr>
      <w:r>
        <w:t xml:space="preserve">Record ambient temperature, humidity, and barometric pressure using the portable hygrometer.</w:t>
      </w:r>
    </w:p>
    <w:p>
      <w:pPr>
        <w:numPr>
          <w:ilvl w:val="0"/>
          <w:numId w:val="1004"/>
        </w:numPr>
        <w:pStyle w:val="Compact"/>
      </w:pPr>
      <w:r>
        <w:t xml:space="preserve">Ensure that the test area in Dhaka is clear of unauthorized personnel and obstacles.</w:t>
      </w:r>
    </w:p>
    <w:bookmarkEnd w:id="24"/>
    <w:bookmarkStart w:id="25" w:name="ground-based-testing"/>
    <w:p>
      <w:pPr>
        <w:pStyle w:val="Heading3"/>
      </w:pPr>
      <w:r>
        <w:t xml:space="preserve">5.2 Ground-Based Testing</w:t>
      </w:r>
    </w:p>
    <w:p>
      <w:pPr>
        <w:pStyle w:val="FirstParagraph"/>
      </w:pPr>
      <w:r>
        <w:t xml:space="preserve">Conduct static load tests to determine the structural response of the airframe under simulated flight conditions. Apply incremental loads to the wings and fuselage while monitoring strain gauge readings. Compare these results with theoretical models adjusted for the local humidity levels.</w:t>
      </w:r>
    </w:p>
    <w:bookmarkEnd w:id="25"/>
    <w:bookmarkStart w:id="26" w:name="flight-testing"/>
    <w:p>
      <w:pPr>
        <w:pStyle w:val="Heading3"/>
      </w:pPr>
      <w:r>
        <w:t xml:space="preserve">5.3 Flight Testing</w:t>
      </w:r>
    </w:p>
    <w:p>
      <w:pPr>
        <w:pStyle w:val="FirstParagraph"/>
      </w:pPr>
      <w:r>
        <w:t xml:space="preserve">If ground tests are successful, proceed to controlled flight tests. The UAV will be flown at predetermined altitudes and speeds to assess stability and control. Telemetry data will be recorded continuously, including:</w:t>
      </w:r>
    </w:p>
    <w:p>
      <w:pPr>
        <w:numPr>
          <w:ilvl w:val="0"/>
          <w:numId w:val="1005"/>
        </w:numPr>
        <w:pStyle w:val="Compact"/>
      </w:pPr>
      <w:r>
        <w:t xml:space="preserve">Altitude and airspeed.</w:t>
      </w:r>
    </w:p>
    <w:p>
      <w:pPr>
        <w:numPr>
          <w:ilvl w:val="0"/>
          <w:numId w:val="1005"/>
        </w:numPr>
        <w:pStyle w:val="Compact"/>
      </w:pPr>
      <w:r>
        <w:t xml:space="preserve">Battery voltage and current draw.</w:t>
      </w:r>
    </w:p>
    <w:p>
      <w:pPr>
        <w:numPr>
          <w:ilvl w:val="0"/>
          <w:numId w:val="1005"/>
        </w:numPr>
        <w:pStyle w:val="Compact"/>
      </w:pPr>
      <w:r>
        <w:t xml:space="preserve">Gyroscopic and accelerometer data.</w:t>
      </w:r>
    </w:p>
    <w:p>
      <w:pPr>
        <w:numPr>
          <w:ilvl w:val="0"/>
          <w:numId w:val="1005"/>
        </w:numPr>
        <w:pStyle w:val="Compact"/>
      </w:pPr>
      <w:r>
        <w:t xml:space="preserve">Motor temperature and RPM.</w:t>
      </w:r>
    </w:p>
    <w:p>
      <w:pPr>
        <w:pStyle w:val="FirstParagraph"/>
      </w:pPr>
      <w:r>
        <w:t xml:space="preserve">In the event of abnormal behavior, the pilot must initiate an immediate emergency landing procedure.</w:t>
      </w:r>
    </w:p>
    <w:bookmarkEnd w:id="26"/>
    <w:bookmarkEnd w:id="27"/>
    <w:bookmarkStart w:id="28" w:name="data-analysis-and-reporting"/>
    <w:p>
      <w:pPr>
        <w:pStyle w:val="Heading2"/>
      </w:pPr>
      <w:r>
        <w:t xml:space="preserve">6. Data Analysis and Reporting</w:t>
      </w:r>
    </w:p>
    <w:p>
      <w:pPr>
        <w:pStyle w:val="FirstParagraph"/>
      </w:pPr>
      <w:r>
        <w:t xml:space="preserve">After each test session, the collected data must be analyzed to identify any deviations from expected performance. The Aerospace Engineer should prepare a detailed report that includes:</w:t>
      </w:r>
    </w:p>
    <w:p>
      <w:pPr>
        <w:numPr>
          <w:ilvl w:val="0"/>
          <w:numId w:val="1006"/>
        </w:numPr>
        <w:pStyle w:val="Compact"/>
      </w:pPr>
      <w:r>
        <w:t xml:space="preserve">A summary of environmental conditions during the test.</w:t>
      </w:r>
    </w:p>
    <w:p>
      <w:pPr>
        <w:numPr>
          <w:ilvl w:val="0"/>
          <w:numId w:val="1006"/>
        </w:numPr>
        <w:pStyle w:val="Compact"/>
      </w:pPr>
      <w:r>
        <w:t xml:space="preserve">Graphs and charts illustrating key performance metrics.</w:t>
      </w:r>
    </w:p>
    <w:p>
      <w:pPr>
        <w:numPr>
          <w:ilvl w:val="0"/>
          <w:numId w:val="1006"/>
        </w:numPr>
        <w:pStyle w:val="Compact"/>
      </w:pPr>
      <w:r>
        <w:t xml:space="preserve">Observations on the impact of Dhaka’s climate on the UAV’s performance.</w:t>
      </w:r>
    </w:p>
    <w:p>
      <w:pPr>
        <w:numPr>
          <w:ilvl w:val="0"/>
          <w:numId w:val="1006"/>
        </w:numPr>
        <w:pStyle w:val="Compact"/>
      </w:pPr>
      <w:r>
        <w:t xml:space="preserve">Recommendations for design modifications or operational adjustments.</w:t>
      </w:r>
    </w:p>
    <w:bookmarkEnd w:id="28"/>
    <w:bookmarkStart w:id="29" w:name="safety-and-compliance"/>
    <w:p>
      <w:pPr>
        <w:pStyle w:val="Heading2"/>
      </w:pPr>
      <w:r>
        <w:t xml:space="preserve">7. Safety and Compliance</w:t>
      </w:r>
    </w:p>
    <w:p>
      <w:pPr>
        <w:pStyle w:val="FirstParagraph"/>
      </w:pPr>
      <w:r>
        <w:t xml:space="preserve">Safety is paramount in all aerospace engineering experiments. All team members must be trained in emergency response procedures. In case of an accident or incident, the following steps must be taken:</w:t>
      </w:r>
    </w:p>
    <w:p>
      <w:pPr>
        <w:numPr>
          <w:ilvl w:val="0"/>
          <w:numId w:val="1007"/>
        </w:numPr>
        <w:pStyle w:val="Compact"/>
      </w:pPr>
      <w:r>
        <w:t xml:space="preserve">Secure the area and ensure the safety of all personnel.</w:t>
      </w:r>
    </w:p>
    <w:p>
      <w:pPr>
        <w:numPr>
          <w:ilvl w:val="0"/>
          <w:numId w:val="1007"/>
        </w:numPr>
        <w:pStyle w:val="Compact"/>
      </w:pPr>
      <w:r>
        <w:t xml:space="preserve">Notify the relevant authorities, including the BCAA if necessary.</w:t>
      </w:r>
    </w:p>
    <w:p>
      <w:pPr>
        <w:numPr>
          <w:ilvl w:val="0"/>
          <w:numId w:val="1007"/>
        </w:numPr>
        <w:pStyle w:val="Compact"/>
      </w:pPr>
      <w:r>
        <w:t xml:space="preserve">Document the incident thoroughly for future review.</w:t>
      </w:r>
    </w:p>
    <w:p>
      <w:pPr>
        <w:pStyle w:val="FirstParagraph"/>
      </w:pPr>
      <w:r>
        <w:t xml:space="preserve">Compliance with local regulations and international aerospace standards is mandatory. Any deviations from this protocol must be approved by the project lead and documented accordingly.</w:t>
      </w:r>
    </w:p>
    <w:bookmarkEnd w:id="29"/>
    <w:bookmarkStart w:id="30" w:name="conclusion"/>
    <w:p>
      <w:pPr>
        <w:pStyle w:val="Heading2"/>
      </w:pPr>
      <w:r>
        <w:t xml:space="preserve">8. Conclusion</w:t>
      </w:r>
    </w:p>
    <w:p>
      <w:pPr>
        <w:pStyle w:val="FirstParagraph"/>
      </w:pPr>
      <w:r>
        <w:t xml:space="preserve">This Experiment Protocol provides a comprehensive framework for conducting aerospace engineering research in Dhaka, Bangladesh. By adhering to these guidelines, engineers can ensure that their experiments are conducted safely, efficiently, and with a high degree of accuracy. The insights gained from these tests will contribute to the development of more robust and reliable aerospace systems tailored to the unique challenges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Dhaka, Bangladesh</dc:title>
  <dc:creator/>
  <dc:language>en</dc:language>
  <cp:keywords/>
  <dcterms:created xsi:type="dcterms:W3CDTF">2026-10-10T01:16:40Z</dcterms:created>
  <dcterms:modified xsi:type="dcterms:W3CDTF">2026-10-10T01:16:40Z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