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Brussels,</w:t>
      </w:r>
      <w:r>
        <w:t xml:space="preserve"> </w:t>
      </w:r>
      <w:r>
        <w:t xml:space="preserve">Belgium</w:t>
      </w:r>
    </w:p>
    <w:bookmarkStart w:id="32" w:name="X6b65ab9e316ff21016ec5b34a9bb8d981c2fc78"/>
    <w:p>
      <w:pPr>
        <w:pStyle w:val="Heading1"/>
      </w:pPr>
      <w:r>
        <w:t xml:space="preserve">Experiment Protocol: Advanced Aerodynamic Testing for Urban Air Mobility</w:t>
      </w:r>
    </w:p>
    <w:p>
      <w:pPr>
        <w:pStyle w:val="FirstParagraph"/>
      </w:pPr>
      <w:r>
        <w:rPr>
          <w:bCs/>
          <w:b/>
        </w:rPr>
        <w:t xml:space="preserve">Document ID:</w:t>
      </w:r>
      <w:r>
        <w:t xml:space="preserve"> </w:t>
      </w:r>
      <w:r>
        <w:t xml:space="preserve">BRU-AERO-EXP-2024-001</w:t>
      </w:r>
    </w:p>
    <w:p>
      <w:pPr>
        <w:pStyle w:val="BodyText"/>
      </w:pPr>
      <w:r>
        <w:rPr>
          <w:bCs/>
          <w:b/>
        </w:rPr>
        <w:t xml:space="preserve">Location:</w:t>
      </w:r>
      <w:r>
        <w:t xml:space="preserve"> </w:t>
      </w:r>
      <w:r>
        <w:t xml:space="preserve">Brussels, Belgium (European Aviation Safety Agency Region)</w:t>
      </w:r>
    </w:p>
    <w:p>
      <w:pPr>
        <w:pStyle w:val="BodyText"/>
      </w:pPr>
      <w:r>
        <w:rPr>
          <w:bCs/>
          <w:b/>
        </w:rPr>
        <w:t xml:space="preserve">Discipline:</w:t>
      </w:r>
      <w:r>
        <w:t xml:space="preserve"> </w:t>
      </w:r>
      <w:r>
        <w:t xml:space="preserve">Aerospace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of novel aerodynamic configurations intended for Urban Air Mobility (UAM) vehicles. As an</w:t>
      </w:r>
      <w:r>
        <w:t xml:space="preserve"> </w:t>
      </w:r>
      <w:r>
        <w:rPr>
          <w:bCs/>
          <w:b/>
        </w:rPr>
        <w:t xml:space="preserve">Aerospace Engineer</w:t>
      </w:r>
      <w:r>
        <w:t xml:space="preserve"> </w:t>
      </w:r>
      <w:r>
        <w:t xml:space="preserve">operating within the regulatory and academic framework of</w:t>
      </w:r>
      <w:r>
        <w:t xml:space="preserve"> </w:t>
      </w:r>
      <w:r>
        <w:rPr>
          <w:bCs/>
          <w:b/>
        </w:rPr>
        <w:t xml:space="preserve">Belgium Brussels</w:t>
      </w:r>
      <w:r>
        <w:t xml:space="preserve">, this document serves as the primary reference for ensuring safety, accuracy, and compliance with European Union aviation standards.</w:t>
      </w:r>
    </w:p>
    <w:p>
      <w:pPr>
        <w:pStyle w:val="BodyText"/>
      </w:pPr>
      <w:r>
        <w:t xml:space="preserve">The primary objective of this experiment is to evaluate the lift-to-drag ratio and stability characteristics of a scaled rotorcraft prototype under controlled wind tunnel conditions. Given Brussels' status as a hub for aerospace innovation and regulation, this protocol aligns with the guidelines set forth by the European Union Aviation Safety Agency (EASA), which is headquartered in the region. The data gathered will contribute to the certification process for future autonomous aerial vehicles operating in dense European urban environments.</w:t>
      </w:r>
    </w:p>
    <w:bookmarkEnd w:id="20"/>
    <w:bookmarkStart w:id="21" w:name="scope-and-applicability"/>
    <w:p>
      <w:pPr>
        <w:pStyle w:val="Heading2"/>
      </w:pPr>
      <w:r>
        <w:t xml:space="preserve">2. Scope and Applicability</w:t>
      </w:r>
    </w:p>
    <w:p>
      <w:pPr>
        <w:pStyle w:val="FirstParagraph"/>
      </w:pPr>
      <w:r>
        <w:t xml:space="preserve">This protocol applies specifically to the wind tunnel testing phase of the project. It is designed for use by qualified</w:t>
      </w:r>
      <w:r>
        <w:t xml:space="preserve"> </w:t>
      </w:r>
      <w:r>
        <w:rPr>
          <w:bCs/>
          <w:b/>
        </w:rPr>
        <w:t xml:space="preserve">Aerospace Engineer</w:t>
      </w:r>
      <w:r>
        <w:t xml:space="preserve">s and technical staff working in facilities located in or near</w:t>
      </w:r>
      <w:r>
        <w:t xml:space="preserve"> </w:t>
      </w:r>
      <w:r>
        <w:rPr>
          <w:bCs/>
          <w:b/>
        </w:rPr>
        <w:t xml:space="preserve">Belgium Brussels</w:t>
      </w:r>
      <w:r>
        <w:t xml:space="preserve">. The scope includes:</w:t>
      </w:r>
    </w:p>
    <w:p>
      <w:pPr>
        <w:numPr>
          <w:ilvl w:val="0"/>
          <w:numId w:val="1001"/>
        </w:numPr>
        <w:pStyle w:val="Compact"/>
      </w:pPr>
      <w:r>
        <w:t xml:space="preserve">Preparation of the test article (scaled model).</w:t>
      </w:r>
    </w:p>
    <w:p>
      <w:pPr>
        <w:numPr>
          <w:ilvl w:val="0"/>
          <w:numId w:val="1001"/>
        </w:numPr>
        <w:pStyle w:val="Compact"/>
      </w:pPr>
      <w:r>
        <w:t xml:space="preserve">Calibration of measurement instrumentation.</w:t>
      </w:r>
    </w:p>
    <w:p>
      <w:pPr>
        <w:numPr>
          <w:ilvl w:val="0"/>
          <w:numId w:val="1001"/>
        </w:numPr>
        <w:pStyle w:val="Compact"/>
      </w:pPr>
      <w:r>
        <w:t xml:space="preserve">Execution of aerodynamic tests at varying Mach numbers and angles of attack.</w:t>
      </w:r>
    </w:p>
    <w:p>
      <w:pPr>
        <w:numPr>
          <w:ilvl w:val="0"/>
          <w:numId w:val="1001"/>
        </w:numPr>
        <w:pStyle w:val="Compact"/>
      </w:pPr>
      <w:r>
        <w:t xml:space="preserve">Data acquisition and preliminary analysis.</w:t>
      </w:r>
    </w:p>
    <w:p>
      <w:pPr>
        <w:numPr>
          <w:ilvl w:val="0"/>
          <w:numId w:val="1001"/>
        </w:numPr>
        <w:pStyle w:val="Compact"/>
      </w:pPr>
      <w:r>
        <w:t xml:space="preserve">Safety protocols specific to high-speed wind tunnel operations.</w:t>
      </w:r>
    </w:p>
    <w:p>
      <w:pPr>
        <w:pStyle w:val="FirstParagraph"/>
      </w:pPr>
      <w:r>
        <w:t xml:space="preserve">Any deviation from this protocol must be documented and approved by the lead</w:t>
      </w:r>
      <w:r>
        <w:t xml:space="preserve"> </w:t>
      </w:r>
      <w:r>
        <w:rPr>
          <w:bCs/>
          <w:b/>
        </w:rPr>
        <w:t xml:space="preserve">Aerospace Engineer</w:t>
      </w:r>
      <w:r>
        <w:t xml:space="preserve"> </w:t>
      </w:r>
      <w:r>
        <w:t xml:space="preserve">and the local safety officer in Brussels.</w:t>
      </w:r>
    </w:p>
    <w:bookmarkEnd w:id="21"/>
    <w:bookmarkStart w:id="22" w:name="equipment-and-materials"/>
    <w:p>
      <w:pPr>
        <w:pStyle w:val="Heading2"/>
      </w:pPr>
      <w:r>
        <w:t xml:space="preserve">3. Equipment and Materials</w:t>
      </w:r>
    </w:p>
    <w:p>
      <w:pPr>
        <w:pStyle w:val="FirstParagraph"/>
      </w:pPr>
      <w:r>
        <w:t xml:space="preserve">The following equipment is required to conduct the experiment. All instruments must be calibrated according to ISO standards applicable in</w:t>
      </w:r>
      <w:r>
        <w:t xml:space="preserve"> </w:t>
      </w:r>
      <w:r>
        <w:rPr>
          <w:bCs/>
          <w:b/>
        </w:rPr>
        <w:t xml:space="preserve">Belgium Brussels</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Closed-loop, 2m x 2m test section</w:t>
            </w:r>
          </w:p>
        </w:tc>
        <w:tc>
          <w:tcPr/>
          <w:p>
            <w:pPr>
              <w:pStyle w:val="Compact"/>
              <w:jc w:val="left"/>
            </w:pPr>
            <w:r>
              <w:t xml:space="preserve">1</w:t>
            </w:r>
          </w:p>
        </w:tc>
      </w:tr>
      <w:tr>
        <w:tc>
          <w:tcPr/>
          <w:p>
            <w:pPr>
              <w:pStyle w:val="Compact"/>
              <w:jc w:val="left"/>
            </w:pPr>
            <w:r>
              <w:t xml:space="preserve">Test Article</w:t>
            </w:r>
          </w:p>
        </w:tc>
        <w:tc>
          <w:tcPr/>
          <w:p>
            <w:pPr>
              <w:pStyle w:val="Compact"/>
              <w:jc w:val="left"/>
            </w:pPr>
            <w:r>
              <w:t xml:space="preserve">1:10 Scale UAM Rotorcraft Model</w:t>
            </w:r>
          </w:p>
        </w:tc>
        <w:tc>
          <w:tcPr/>
          <w:p>
            <w:pPr>
              <w:pStyle w:val="Compact"/>
              <w:jc w:val="left"/>
            </w:pPr>
            <w:r>
              <w:t xml:space="preserve">1</w:t>
            </w:r>
          </w:p>
        </w:tc>
      </w:tr>
      <w:tr>
        <w:tc>
          <w:tcPr/>
          <w:p>
            <w:pPr>
              <w:pStyle w:val="Compact"/>
              <w:jc w:val="left"/>
            </w:pPr>
            <w:r>
              <w:t xml:space="preserve">Force Balance</w:t>
            </w:r>
          </w:p>
        </w:tc>
        <w:tc>
          <w:tcPr/>
          <w:p>
            <w:pPr>
              <w:pStyle w:val="Compact"/>
              <w:jc w:val="left"/>
            </w:pPr>
            <w:r>
              <w:t xml:space="preserve">6-component internal strain gauge balance</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High-frequency sampling (min. 10kHz)</w:t>
            </w:r>
          </w:p>
        </w:tc>
        <w:tc>
          <w:tcPr/>
          <w:p>
            <w:pPr>
              <w:pStyle w:val="Compact"/>
              <w:jc w:val="left"/>
            </w:pPr>
            <w:r>
              <w:t xml:space="preserve">1</w:t>
            </w:r>
          </w:p>
        </w:tc>
      </w:tr>
      <w:tr>
        <w:tc>
          <w:tcPr/>
          <w:p>
            <w:pPr>
              <w:pStyle w:val="Compact"/>
              <w:jc w:val="left"/>
            </w:pPr>
            <w:r>
              <w:t xml:space="preserve">Pressure Sensors</w:t>
            </w:r>
          </w:p>
        </w:tc>
        <w:tc>
          <w:tcPr/>
          <w:p>
            <w:pPr>
              <w:pStyle w:val="Compact"/>
              <w:jc w:val="left"/>
            </w:pPr>
            <w:r>
              <w:t xml:space="preserve">Differential pressure transducers</w:t>
            </w:r>
          </w:p>
        </w:tc>
        <w:tc>
          <w:tcPr/>
          <w:p>
            <w:pPr>
              <w:pStyle w:val="Compact"/>
              <w:jc w:val="left"/>
            </w:pPr>
            <w:r>
              <w:t xml:space="preserve">Multiple</w:t>
            </w:r>
          </w:p>
        </w:tc>
      </w:tr>
    </w:tbl>
    <w:bookmarkEnd w:id="22"/>
    <w:bookmarkStart w:id="25" w:name="safety-procedures"/>
    <w:p>
      <w:pPr>
        <w:pStyle w:val="Heading2"/>
      </w:pPr>
      <w:r>
        <w:t xml:space="preserve">4. Safety Procedures</w:t>
      </w:r>
    </w:p>
    <w:p>
      <w:pPr>
        <w:pStyle w:val="FirstParagraph"/>
      </w:pPr>
      <w:r>
        <w:t xml:space="preserve">Safety is paramount in any</w:t>
      </w:r>
      <w:r>
        <w:t xml:space="preserve"> </w:t>
      </w:r>
      <w:r>
        <w:rPr>
          <w:bCs/>
          <w:b/>
        </w:rPr>
        <w:t xml:space="preserve">Aerospace Engineer</w:t>
      </w:r>
      <w:r>
        <w:t xml:space="preserve"> </w:t>
      </w:r>
      <w:r>
        <w:t xml:space="preserve">experiment. In</w:t>
      </w:r>
      <w:r>
        <w:t xml:space="preserve"> </w:t>
      </w:r>
      <w:r>
        <w:rPr>
          <w:bCs/>
          <w:b/>
        </w:rPr>
        <w:t xml:space="preserve">Belgium Brussels</w:t>
      </w:r>
      <w:r>
        <w:t xml:space="preserve">, strict adherence to local occupational health and safety regulations is mandatory.</w:t>
      </w:r>
    </w:p>
    <w:bookmarkStart w:id="23" w:name="personal-protective-equipment-ppe"/>
    <w:p>
      <w:pPr>
        <w:pStyle w:val="Heading3"/>
      </w:pPr>
      <w:r>
        <w:t xml:space="preserve">4.1 Personal Protective Equipment (PPE)</w:t>
      </w:r>
    </w:p>
    <w:p>
      <w:pPr>
        <w:pStyle w:val="FirstParagraph"/>
      </w:pPr>
      <w:r>
        <w:t xml:space="preserve">All personnel must wear safety glasses, hearing protection, and closed-toe shoes. High-visibility vests are required when entering the wind tunnel control area.</w:t>
      </w:r>
    </w:p>
    <w:bookmarkEnd w:id="23"/>
    <w:bookmarkStart w:id="24" w:name="emergency-protocols"/>
    <w:p>
      <w:pPr>
        <w:pStyle w:val="Heading3"/>
      </w:pPr>
      <w:r>
        <w:t xml:space="preserve">4.2 Emergency Protocols</w:t>
      </w:r>
    </w:p>
    <w:p>
      <w:pPr>
        <w:pStyle w:val="FirstParagraph"/>
      </w:pPr>
      <w:r>
        <w:t xml:space="preserve">In the event of a mechanical failure or structural breach of the test article, the emergency stop button must be activated immediately. The facility in Brussels is equipped with automated shutdown systems that will seal the test section and vent pressure safely. All staff must be familiar with the evacuation routes specific to the laboratory building.</w:t>
      </w:r>
    </w:p>
    <w:bookmarkEnd w:id="24"/>
    <w:bookmarkEnd w:id="25"/>
    <w:bookmarkStart w:id="29" w:name="experimental-procedure"/>
    <w:p>
      <w:pPr>
        <w:pStyle w:val="Heading2"/>
      </w:pPr>
      <w:r>
        <w:t xml:space="preserve">5. Experimental Procedure</w:t>
      </w:r>
    </w:p>
    <w:p>
      <w:pPr>
        <w:pStyle w:val="FirstParagraph"/>
      </w:pPr>
      <w:r>
        <w:t xml:space="preserve">The following steps outline the methodology for the</w:t>
      </w:r>
      <w:r>
        <w:t xml:space="preserve"> </w:t>
      </w:r>
      <w:r>
        <w:rPr>
          <w:bCs/>
          <w:b/>
        </w:rPr>
        <w:t xml:space="preserve">Aerospace Engineer</w:t>
      </w:r>
      <w:r>
        <w:t xml:space="preserve"> </w:t>
      </w:r>
      <w:r>
        <w:t xml:space="preserve">conducting the test.</w:t>
      </w:r>
    </w:p>
    <w:bookmarkStart w:id="26" w:name="pre-test-setup"/>
    <w:p>
      <w:pPr>
        <w:pStyle w:val="Heading3"/>
      </w:pPr>
      <w:r>
        <w:t xml:space="preserve">5.1 Pre-Test Setup</w:t>
      </w:r>
    </w:p>
    <w:p>
      <w:pPr>
        <w:numPr>
          <w:ilvl w:val="0"/>
          <w:numId w:val="1002"/>
        </w:numPr>
        <w:pStyle w:val="Compact"/>
      </w:pPr>
      <w:r>
        <w:t xml:space="preserve">Inspect the test article for any structural damage or loose components.</w:t>
      </w:r>
    </w:p>
    <w:p>
      <w:pPr>
        <w:numPr>
          <w:ilvl w:val="0"/>
          <w:numId w:val="1002"/>
        </w:numPr>
        <w:pStyle w:val="Compact"/>
      </w:pPr>
      <w:r>
        <w:t xml:space="preserve">Mount the model onto the internal force balance, ensuring alignment with the wind tunnel centerline.</w:t>
      </w:r>
    </w:p>
    <w:p>
      <w:pPr>
        <w:numPr>
          <w:ilvl w:val="0"/>
          <w:numId w:val="1002"/>
        </w:numPr>
        <w:pStyle w:val="Compact"/>
      </w:pPr>
      <w:r>
        <w:t xml:space="preserve">Connect all pressure taps and strain gauge wires to the data acquisition system.</w:t>
      </w:r>
    </w:p>
    <w:p>
      <w:pPr>
        <w:numPr>
          <w:ilvl w:val="0"/>
          <w:numId w:val="1002"/>
        </w:numPr>
        <w:pStyle w:val="Compact"/>
      </w:pPr>
      <w:r>
        <w:t xml:space="preserve">Perform a zero-balance calibration with the wind tunnel off.</w:t>
      </w:r>
    </w:p>
    <w:bookmarkEnd w:id="26"/>
    <w:bookmarkStart w:id="27" w:name="test-execution"/>
    <w:p>
      <w:pPr>
        <w:pStyle w:val="Heading3"/>
      </w:pPr>
      <w:r>
        <w:t xml:space="preserve">5.2 Test Execution</w:t>
      </w:r>
    </w:p>
    <w:p>
      <w:pPr>
        <w:numPr>
          <w:ilvl w:val="0"/>
          <w:numId w:val="1003"/>
        </w:numPr>
        <w:pStyle w:val="Compact"/>
      </w:pPr>
      <w:r>
        <w:t xml:space="preserve">Gradually increase wind speed to the target Mach number (0.1 to 0.3).</w:t>
      </w:r>
    </w:p>
    <w:p>
      <w:pPr>
        <w:numPr>
          <w:ilvl w:val="0"/>
          <w:numId w:val="1003"/>
        </w:numPr>
        <w:pStyle w:val="Compact"/>
      </w:pPr>
      <w:r>
        <w:t xml:space="preserve">Hold steady state for 60 seconds to allow data stabilization.</w:t>
      </w:r>
    </w:p>
    <w:p>
      <w:pPr>
        <w:numPr>
          <w:ilvl w:val="0"/>
          <w:numId w:val="1003"/>
        </w:numPr>
        <w:pStyle w:val="Compact"/>
      </w:pPr>
      <w:r>
        <w:t xml:space="preserve">Systematically vary the angle of attack from -5 degrees to +15 degrees in 1-degree increments.</w:t>
      </w:r>
    </w:p>
    <w:p>
      <w:pPr>
        <w:numPr>
          <w:ilvl w:val="0"/>
          <w:numId w:val="1003"/>
        </w:numPr>
        <w:pStyle w:val="Compact"/>
      </w:pPr>
      <w:r>
        <w:t xml:space="preserve">Record force, moment, and pressure data at each increment.</w:t>
      </w:r>
    </w:p>
    <w:p>
      <w:pPr>
        <w:numPr>
          <w:ilvl w:val="0"/>
          <w:numId w:val="1003"/>
        </w:numPr>
        <w:pStyle w:val="Compact"/>
      </w:pPr>
      <w:r>
        <w:t xml:space="preserve">Repeat the sequence for different rotor configurations.</w:t>
      </w:r>
    </w:p>
    <w:bookmarkEnd w:id="27"/>
    <w:bookmarkStart w:id="28" w:name="post-test-procedures"/>
    <w:p>
      <w:pPr>
        <w:pStyle w:val="Heading3"/>
      </w:pPr>
      <w:r>
        <w:t xml:space="preserve">5.3 Post-Test Procedures</w:t>
      </w:r>
    </w:p>
    <w:p>
      <w:pPr>
        <w:numPr>
          <w:ilvl w:val="0"/>
          <w:numId w:val="1004"/>
        </w:numPr>
        <w:pStyle w:val="Compact"/>
      </w:pPr>
      <w:r>
        <w:t xml:space="preserve">Reduce wind speed to zero and shut down the tunnel.</w:t>
      </w:r>
    </w:p>
    <w:p>
      <w:pPr>
        <w:numPr>
          <w:ilvl w:val="0"/>
          <w:numId w:val="1004"/>
        </w:numPr>
        <w:pStyle w:val="Compact"/>
      </w:pPr>
      <w:r>
        <w:t xml:space="preserve">Remove the test article and inspect for any signs of fatigue or failure.</w:t>
      </w:r>
    </w:p>
    <w:p>
      <w:pPr>
        <w:numPr>
          <w:ilvl w:val="0"/>
          <w:numId w:val="1004"/>
        </w:numPr>
        <w:pStyle w:val="Compact"/>
      </w:pPr>
      <w:r>
        <w:t xml:space="preserve">Backup all raw data to the secure server located in Brussels.</w:t>
      </w:r>
    </w:p>
    <w:bookmarkEnd w:id="28"/>
    <w:bookmarkEnd w:id="29"/>
    <w:bookmarkStart w:id="30" w:name="data-analysis-and-reporting"/>
    <w:p>
      <w:pPr>
        <w:pStyle w:val="Heading2"/>
      </w:pPr>
      <w:r>
        <w:t xml:space="preserve">6. Data Analysis and Reporting</w:t>
      </w:r>
    </w:p>
    <w:p>
      <w:pPr>
        <w:pStyle w:val="FirstParagraph"/>
      </w:pPr>
      <w:r>
        <w:t xml:space="preserve">The</w:t>
      </w:r>
      <w:r>
        <w:t xml:space="preserve"> </w:t>
      </w:r>
      <w:r>
        <w:rPr>
          <w:bCs/>
          <w:b/>
        </w:rPr>
        <w:t xml:space="preserve">Aerospace Engineer</w:t>
      </w:r>
      <w:r>
        <w:t xml:space="preserve"> </w:t>
      </w:r>
      <w:r>
        <w:t xml:space="preserve">is responsible for processing the raw data to derive aerodynamic coefficients (Cl, Cd, Cm). The analysis must account for wall interference effects typical of wind tunnel testing. Results will be compared against Computational Fluid Dynamics (CFD) simulations previously conducted.</w:t>
      </w:r>
    </w:p>
    <w:p>
      <w:pPr>
        <w:pStyle w:val="BodyText"/>
      </w:pPr>
      <w:r>
        <w:t xml:space="preserve">A final report will be generated, detailing the experimental setup, results, and conclusions. This report will be submitted to the project stakeholders and may be used for regulatory submissions to EASA in</w:t>
      </w:r>
      <w:r>
        <w:t xml:space="preserve"> </w:t>
      </w:r>
      <w:r>
        <w:rPr>
          <w:bCs/>
          <w:b/>
        </w:rPr>
        <w:t xml:space="preserve">Belgium Brussels</w:t>
      </w:r>
      <w:r>
        <w:t xml:space="preserve">.</w:t>
      </w:r>
    </w:p>
    <w:bookmarkEnd w:id="30"/>
    <w:bookmarkStart w:id="31" w:name="conclusion"/>
    <w:p>
      <w:pPr>
        <w:pStyle w:val="Heading2"/>
      </w:pPr>
      <w:r>
        <w:t xml:space="preserve">7. Conclusion</w:t>
      </w:r>
    </w:p>
    <w:p>
      <w:pPr>
        <w:pStyle w:val="FirstParagraph"/>
      </w:pPr>
      <w:r>
        <w:t xml:space="preserve">This Experiment Protocol provides a comprehensive framework for conducting aerodynamic tests in a professional and safe manner. By adhering to these guidelines, the</w:t>
      </w:r>
      <w:r>
        <w:t xml:space="preserve"> </w:t>
      </w:r>
      <w:r>
        <w:rPr>
          <w:bCs/>
          <w:b/>
        </w:rPr>
        <w:t xml:space="preserve">Aerospace Engineer</w:t>
      </w:r>
      <w:r>
        <w:t xml:space="preserve"> </w:t>
      </w:r>
      <w:r>
        <w:t xml:space="preserve">ensures that the data collected is reliable and that the testing process meets the high standards expected in the aerospace industry within</w:t>
      </w:r>
      <w:r>
        <w:t xml:space="preserve"> </w:t>
      </w:r>
      <w:r>
        <w:rPr>
          <w:bCs/>
          <w:b/>
        </w:rPr>
        <w:t xml:space="preserve">Belgium Brussels</w:t>
      </w:r>
      <w:r>
        <w:t xml:space="preserve">. Continuous improvement of this protocol is encouraged based on lessons learned from each experimental campaign.</w:t>
      </w:r>
    </w:p>
    <w:bookmarkEnd w:id="31"/>
    <w:p>
      <w:pPr>
        <w:pStyle w:val="BodyText"/>
      </w:pPr>
      <w:r>
        <w:rPr>
          <w:bCs/>
          <w:b/>
        </w:rPr>
        <w:t xml:space="preserve">Approval Signatures:</w:t>
      </w:r>
    </w:p>
    <w:p>
      <w:pPr>
        <w:pStyle w:val="BodyText"/>
      </w:pPr>
      <w:r>
        <w:t xml:space="preserve">Lead Aerospace Engineer: ________________________ Date: __________</w:t>
      </w:r>
    </w:p>
    <w:p>
      <w:pPr>
        <w:pStyle w:val="BodyText"/>
      </w:pPr>
      <w:r>
        <w:t xml:space="preserve">Safety Officer (Brussels Facility): ________________________ Date: __________</w:t>
      </w:r>
    </w:p>
    <w:p>
      <w:pPr>
        <w:pStyle w:val="BodyText"/>
      </w:pPr>
      <w:r>
        <w:rPr>
          <w:iCs/>
          <w:i/>
        </w:rPr>
        <w:t xml:space="preserve">Document controlled by the Aerospace Research Division.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Brussels, Belgium</dc:title>
  <dc:creator/>
  <dc:language>en</dc:language>
  <cp:keywords/>
  <dcterms:created xsi:type="dcterms:W3CDTF">2026-10-10T03:56:01Z</dcterms:created>
  <dcterms:modified xsi:type="dcterms:W3CDTF">2026-10-10T03:56:01Z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