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Testing of Advanced Composite Materials for Urban Air Mobility Vehicles</w:t>
      </w:r>
    </w:p>
    <w:p>
      <w:pPr>
        <w:pStyle w:val="BodyText"/>
      </w:pPr>
      <w:r>
        <w:rPr>
          <w:bCs/>
          <w:b/>
        </w:rPr>
        <w:t xml:space="preserve">Location:</w:t>
      </w:r>
      <w:r>
        <w:t xml:space="preserve"> </w:t>
      </w:r>
      <w:r>
        <w:t xml:space="preserve">Canada Vancouver, British Columbia</w:t>
      </w:r>
    </w:p>
    <w:p>
      <w:pPr>
        <w:pStyle w:val="BodyText"/>
      </w:pPr>
      <w:r>
        <w:rPr>
          <w:bCs/>
          <w:b/>
        </w:rPr>
        <w:t xml:space="preserve">Lead Investigator:</w:t>
      </w:r>
      <w:r>
        <w:t xml:space="preserve"> </w:t>
      </w:r>
      <w:r>
        <w:t xml:space="preserve">Senior Aerospace Engineer</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for conducting aerodynamic performance tests on advanced composite materials intended for use in urban air mobility (UAM) vehicles. The research is being conducted by an Aerospace Engineer based in Canada Vancouver, leveraging the region's expertise in aerospace technology and its unique environmental conditions. The primary objective is to evaluate the aerodynamic efficiency, structural integrity, and thermal performance of these materials under simulated flight conditions relevant to the Vancouver metropolitan area.</w:t>
      </w:r>
    </w:p>
    <w:p>
      <w:pPr>
        <w:pStyle w:val="BodyText"/>
      </w:pPr>
      <w:r>
        <w:t xml:space="preserve">2. Scope and Applicability</w:t>
      </w:r>
    </w:p>
    <w:p>
      <w:pPr>
        <w:pStyle w:val="BodyText"/>
      </w:pPr>
      <w:r>
        <w:t xml:space="preserve">This protocol applies to all personnel involved in the experiment, including the Aerospace Engineer, research assistants, and technical staff. It is designed to ensure compliance with Canadian aviation regulations, environmental standards, and safety protocols specific to Canada Vancouver. The scope includes material preparation, wind tunnel testing, data collection, analysis, and reporting.</w:t>
      </w:r>
    </w:p>
    <w:p>
      <w:pPr>
        <w:pStyle w:val="BodyText"/>
      </w:pPr>
      <w:r>
        <w:t xml:space="preserve">3. Materials and Equipment</w:t>
      </w:r>
    </w:p>
    <w:p>
      <w:pPr>
        <w:numPr>
          <w:ilvl w:val="0"/>
          <w:numId w:val="1001"/>
        </w:numPr>
        <w:pStyle w:val="Compact"/>
      </w:pPr>
      <w:r>
        <w:t xml:space="preserve">Advanced composite material samples (carbon fiber reinforced polymer, glass fiber reinforced polymer)</w:t>
      </w:r>
    </w:p>
    <w:p>
      <w:pPr>
        <w:numPr>
          <w:ilvl w:val="0"/>
          <w:numId w:val="1001"/>
        </w:numPr>
        <w:pStyle w:val="Compact"/>
      </w:pPr>
      <w:r>
        <w:t xml:space="preserve">Wind tunnel facility capable of simulating velocities up to 200 km/h</w:t>
      </w:r>
    </w:p>
    <w:p>
      <w:pPr>
        <w:numPr>
          <w:ilvl w:val="0"/>
          <w:numId w:val="1001"/>
        </w:numPr>
        <w:pStyle w:val="Compact"/>
      </w:pPr>
      <w:r>
        <w:t xml:space="preserve">Force balance system for measuring lift, drag, and moment coefficients</w:t>
      </w:r>
    </w:p>
    <w:p>
      <w:pPr>
        <w:numPr>
          <w:ilvl w:val="0"/>
          <w:numId w:val="1001"/>
        </w:numPr>
        <w:pStyle w:val="Compact"/>
      </w:pPr>
      <w:r>
        <w:t xml:space="preserve">High-speed cameras for flow visualization</w:t>
      </w:r>
    </w:p>
    <w:p>
      <w:pPr>
        <w:numPr>
          <w:ilvl w:val="0"/>
          <w:numId w:val="1001"/>
        </w:numPr>
        <w:pStyle w:val="Compact"/>
      </w:pPr>
      <w:r>
        <w:t xml:space="preserve">Thermal imaging cameras for monitoring temperature distribution</w:t>
      </w:r>
    </w:p>
    <w:p>
      <w:pPr>
        <w:numPr>
          <w:ilvl w:val="0"/>
          <w:numId w:val="1001"/>
        </w:numPr>
        <w:pStyle w:val="Compact"/>
      </w:pPr>
      <w:r>
        <w:t xml:space="preserve">Data acquisition system for real-time monitoring and recording</w:t>
      </w:r>
    </w:p>
    <w:p>
      <w:pPr>
        <w:numPr>
          <w:ilvl w:val="0"/>
          <w:numId w:val="1001"/>
        </w:numPr>
        <w:pStyle w:val="Compact"/>
      </w:pPr>
      <w:r>
        <w:t xml:space="preserve">Environmental control system to simulate Vancouver's climate conditions (temperature, humidity)</w:t>
      </w:r>
    </w:p>
    <w:p>
      <w:pPr>
        <w:pStyle w:val="FirstParagraph"/>
      </w:pPr>
      <w:r>
        <w:t xml:space="preserve">4. Experimental Setup</w:t>
      </w:r>
    </w:p>
    <w:p>
      <w:pPr>
        <w:pStyle w:val="BodyText"/>
      </w:pPr>
      <w:r>
        <w:t xml:space="preserve">The experiment will be conducted in a subsonic wind tunnel located at a research facility in Canada Vancouver. The test section dimensions are 1.5 meters wide, 1.5 meters high, and 3 meters long. The composite material samples will be mounted on a sting support system connected to a six-component force balance. High-speed cameras and thermal imaging cameras will be positioned around the test section to capture flow patterns and temperature distributions.</w:t>
      </w:r>
    </w:p>
    <w:p>
      <w:pPr>
        <w:pStyle w:val="BodyText"/>
      </w:pPr>
      <w:r>
        <w:t xml:space="preserve">The environmental control system will be used to simulate typical Vancouver weather conditions, including temperatures ranging from 5°C to 20°C and relative humidity levels between 60% and 80%. This ensures that the test results are relevant to the operational environment of UAM vehicles in the region.</w:t>
      </w:r>
    </w:p>
    <w:p>
      <w:pPr>
        <w:pStyle w:val="BodyText"/>
      </w:pPr>
      <w:r>
        <w:t xml:space="preserve">5. Procedure</w:t>
      </w:r>
    </w:p>
    <w:p>
      <w:pPr>
        <w:numPr>
          <w:ilvl w:val="0"/>
          <w:numId w:val="1002"/>
        </w:numPr>
        <w:pStyle w:val="Compact"/>
      </w:pPr>
      <w:r>
        <w:rPr>
          <w:bCs/>
          <w:b/>
        </w:rPr>
        <w:t xml:space="preserve">Preparation:</w:t>
      </w:r>
      <w:r>
        <w:t xml:space="preserve"> </w:t>
      </w:r>
      <w:r>
        <w:t xml:space="preserve">The Aerospace Engineer will inspect and calibrate all equipment before the experiment. Composite material samples will be prepared according to standardized procedures, ensuring consistent dimensions and surface finish.</w:t>
      </w:r>
    </w:p>
    <w:p>
      <w:pPr>
        <w:numPr>
          <w:ilvl w:val="0"/>
          <w:numId w:val="1002"/>
        </w:numPr>
        <w:pStyle w:val="Compact"/>
      </w:pPr>
      <w:r>
        <w:rPr>
          <w:bCs/>
          <w:b/>
        </w:rPr>
        <w:t xml:space="preserve">Mounting:</w:t>
      </w:r>
      <w:r>
        <w:t xml:space="preserve"> </w:t>
      </w:r>
      <w:r>
        <w:t xml:space="preserve">Samples will be securely mounted on the sting support system. Alignment checks will be performed to ensure accurate positioning within the wind tunnel test section.</w:t>
      </w:r>
    </w:p>
    <w:p>
      <w:pPr>
        <w:numPr>
          <w:ilvl w:val="0"/>
          <w:numId w:val="1002"/>
        </w:numPr>
        <w:pStyle w:val="Compact"/>
      </w:pPr>
      <w:r>
        <w:rPr>
          <w:bCs/>
          <w:b/>
        </w:rPr>
        <w:t xml:space="preserve">Baseline Testing:</w:t>
      </w:r>
      <w:r>
        <w:t xml:space="preserve"> </w:t>
      </w:r>
      <w:r>
        <w:t xml:space="preserve">Initial tests will be conducted without any samples to establish baseline flow conditions and verify the accuracy of the measurement systems.</w:t>
      </w:r>
    </w:p>
    <w:p>
      <w:pPr>
        <w:numPr>
          <w:ilvl w:val="0"/>
          <w:numId w:val="1002"/>
        </w:numPr>
        <w:pStyle w:val="Compact"/>
      </w:pPr>
      <w:r>
        <w:rPr>
          <w:bCs/>
          <w:b/>
        </w:rPr>
        <w:t xml:space="preserve">Test Execution:</w:t>
      </w:r>
      <w:r>
        <w:t xml:space="preserve"> </w:t>
      </w:r>
      <w:r>
        <w:t xml:space="preserve">The wind tunnel will be operated at various speeds (50 km/h, 100 km/h, 150 km/h, 200 km/h) while maintaining constant environmental conditions. Data will be collected continuously using the data acquisition system.</w:t>
      </w:r>
    </w:p>
    <w:p>
      <w:pPr>
        <w:numPr>
          <w:ilvl w:val="0"/>
          <w:numId w:val="1002"/>
        </w:numPr>
        <w:pStyle w:val="Compact"/>
      </w:pPr>
      <w:r>
        <w:rPr>
          <w:bCs/>
          <w:b/>
        </w:rPr>
        <w:t xml:space="preserve">Flow Visualization:</w:t>
      </w:r>
      <w:r>
        <w:t xml:space="preserve"> </w:t>
      </w:r>
      <w:r>
        <w:t xml:space="preserve">High-speed cameras will record flow patterns around the samples, while thermal imaging cameras will monitor temperature distributions.</w:t>
      </w:r>
    </w:p>
    <w:p>
      <w:pPr>
        <w:numPr>
          <w:ilvl w:val="0"/>
          <w:numId w:val="1002"/>
        </w:numPr>
        <w:pStyle w:val="Compact"/>
      </w:pPr>
      <w:r>
        <w:rPr>
          <w:bCs/>
          <w:b/>
        </w:rPr>
        <w:t xml:space="preserve">Post-Test Inspection:</w:t>
      </w:r>
      <w:r>
        <w:t xml:space="preserve"> </w:t>
      </w:r>
      <w:r>
        <w:t xml:space="preserve">After each test run, samples will be inspected for any signs of damage or deformation. Measurements will be taken to assess structural integrity.</w:t>
      </w:r>
    </w:p>
    <w:p>
      <w:pPr>
        <w:pStyle w:val="FirstParagraph"/>
      </w:pPr>
      <w:r>
        <w:t xml:space="preserve">6. Data Collection and Analysis</w:t>
      </w:r>
    </w:p>
    <w:p>
      <w:pPr>
        <w:pStyle w:val="BodyText"/>
      </w:pPr>
      <w:r>
        <w:t xml:space="preserve">Data collected during the experiment will include lift, drag, and moment coefficients, as well as flow visualization images and thermal maps. The Aerospace Engineer will analyze this data using computational fluid dynamics (CFD) software to compare experimental results with theoretical predictions. Statistical methods will be employed to ensure the reliability and validity of the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Lift Coefficient</w:t>
            </w:r>
          </w:p>
        </w:tc>
        <w:tc>
          <w:tcPr/>
          <w:p>
            <w:pPr>
              <w:pStyle w:val="Compact"/>
              <w:jc w:val="left"/>
            </w:pPr>
            <w:r>
              <w:t xml:space="preserve">Force Balance</w:t>
            </w:r>
          </w:p>
        </w:tc>
        <w:tc>
          <w:tcPr/>
          <w:p>
            <w:pPr>
              <w:pStyle w:val="Compact"/>
              <w:jc w:val="left"/>
            </w:pPr>
            <w:r>
              <w:t xml:space="preserve">Continuous</w:t>
            </w:r>
          </w:p>
        </w:tc>
      </w:tr>
      <w:tr>
        <w:tc>
          <w:tcPr/>
          <w:p>
            <w:pPr>
              <w:pStyle w:val="Compact"/>
              <w:jc w:val="left"/>
            </w:pPr>
            <w:r>
              <w:t xml:space="preserve">Drag Coefficient</w:t>
            </w:r>
          </w:p>
        </w:tc>
        <w:tc>
          <w:tcPr/>
          <w:p>
            <w:pPr>
              <w:pStyle w:val="Compact"/>
              <w:jc w:val="left"/>
            </w:pPr>
            <w:r>
              <w:t xml:space="preserve">Force Balance</w:t>
            </w:r>
          </w:p>
        </w:tc>
        <w:tc>
          <w:tcPr/>
          <w:p>
            <w:pPr>
              <w:pStyle w:val="Compact"/>
              <w:jc w:val="left"/>
            </w:pPr>
            <w:r>
              <w:t xml:space="preserve">Continuous</w:t>
            </w:r>
          </w:p>
        </w:tc>
      </w:tr>
      <w:tr>
        <w:tc>
          <w:tcPr/>
          <w:p>
            <w:pPr>
              <w:pStyle w:val="Compact"/>
              <w:jc w:val="left"/>
            </w:pPr>
            <w:r>
              <w:t xml:space="preserve">Moment Coefficient</w:t>
            </w:r>
          </w:p>
        </w:tc>
        <w:tc>
          <w:tcPr/>
          <w:p>
            <w:pPr>
              <w:pStyle w:val="Compact"/>
              <w:jc w:val="left"/>
            </w:pPr>
            <w:r>
              <w:t xml:space="preserve">Force Balance</w:t>
            </w:r>
          </w:p>
        </w:tc>
        <w:tc>
          <w:tcPr/>
          <w:p>
            <w:pPr>
              <w:pStyle w:val="Compact"/>
              <w:jc w:val="left"/>
            </w:pPr>
            <w:r>
              <w:t xml:space="preserve">Continuous</w:t>
            </w:r>
          </w:p>
        </w:tc>
      </w:tr>
      <w:tr>
        <w:tc>
          <w:tcPr/>
          <w:p>
            <w:pPr>
              <w:pStyle w:val="Compact"/>
              <w:jc w:val="left"/>
            </w:pPr>
            <w:r>
              <w:t xml:space="preserve">Flow Patterns</w:t>
            </w:r>
          </w:p>
        </w:tc>
        <w:tc>
          <w:tcPr/>
          <w:p>
            <w:pPr>
              <w:pStyle w:val="Compact"/>
              <w:jc w:val="left"/>
            </w:pPr>
            <w:r>
              <w:t xml:space="preserve">High-Speed Cameras</w:t>
            </w:r>
          </w:p>
        </w:tc>
        <w:tc>
          <w:tcPr/>
          <w:p>
            <w:pPr>
              <w:pStyle w:val="Compact"/>
              <w:jc w:val="left"/>
            </w:pPr>
            <w:r>
              <w:t xml:space="preserve">Every Test Run</w:t>
            </w:r>
          </w:p>
        </w:tc>
      </w:tr>
      <w:tr>
        <w:tc>
          <w:tcPr/>
          <w:p>
            <w:pPr>
              <w:pStyle w:val="Compact"/>
              <w:jc w:val="left"/>
            </w:pPr>
            <w:r>
              <w:t xml:space="preserve">Temperature Distribution</w:t>
            </w:r>
          </w:p>
        </w:tc>
        <w:tc>
          <w:tcPr/>
          <w:p>
            <w:pPr>
              <w:pStyle w:val="Compact"/>
              <w:jc w:val="left"/>
            </w:pPr>
            <w:r>
              <w:t xml:space="preserve">Thermal Imaging Cameras</w:t>
            </w:r>
          </w:p>
        </w:tc>
        <w:tc>
          <w:tcPr/>
          <w:p>
            <w:pPr>
              <w:pStyle w:val="Compact"/>
              <w:jc w:val="left"/>
            </w:pPr>
            <w:r>
              <w:t xml:space="preserve">Every Test Run</w:t>
            </w:r>
          </w:p>
        </w:tc>
      </w:tr>
    </w:tbl>
    <w:p>
      <w:pPr>
        <w:pStyle w:val="BodyText"/>
      </w:pPr>
      <w:r>
        <w:t xml:space="preserve">7. Safety and Environmental Considerations</w:t>
      </w:r>
    </w:p>
    <w:p>
      <w:pPr>
        <w:pStyle w:val="BodyText"/>
      </w:pPr>
      <w:r>
        <w:t xml:space="preserve">Safety is a paramount concern in this experiment. All personnel must adhere to the safety guidelines established by the facility and comply with Canadian occupational health and safety regulations. Personal protective equipment (PPE) will be worn at all times during the experiment. Emergency procedures will be reviewed before the start of testing.</w:t>
      </w:r>
    </w:p>
    <w:p>
      <w:pPr>
        <w:pStyle w:val="BodyText"/>
      </w:pPr>
      <w:r>
        <w:t xml:space="preserve">Environmental considerations are also critical, particularly in Canada Vancouver, known for its commitment to sustainability. The experiment will minimize waste generation and energy consumption. Any hazardous materials used will be handled and disposed of according to local environmental regulations.</w:t>
      </w:r>
    </w:p>
    <w:p>
      <w:pPr>
        <w:pStyle w:val="BodyText"/>
      </w:pPr>
      <w:r>
        <w:t xml:space="preserve">8. Reporting and Documentation</w:t>
      </w:r>
    </w:p>
    <w:p>
      <w:pPr>
        <w:pStyle w:val="BodyText"/>
      </w:pPr>
      <w:r>
        <w:t xml:space="preserve">A comprehensive report will be prepared by the Aerospace Engineer, detailing the experimental setup, procedures, results, and conclusions. The report will include graphical representations of the data, comparisons with theoretical models, and recommendations for future research. All raw data and supporting documents will be archived for future reference and potential peer review.</w:t>
      </w:r>
    </w:p>
    <w:p>
      <w:pPr>
        <w:pStyle w:val="BodyText"/>
      </w:pPr>
      <w:r>
        <w:t xml:space="preserve">9. Conclusion</w:t>
      </w:r>
    </w:p>
    <w:p>
      <w:pPr>
        <w:pStyle w:val="BodyText"/>
      </w:pPr>
      <w:r>
        <w:t xml:space="preserve">This Experiment Protocol provides a structured approach for evaluating the aerodynamic performance of advanced composite materials for UAM vehicles in the context of Canada Vancouver. By following these procedures, the Aerospace Engineer aims to contribute valuable insights to the development of safer, more efficient urban air mobility solutions tailored to the unique environmental and regulatory landscape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Canada Vancouver</dc:title>
  <dc:creator/>
  <dc:language>en</dc:language>
  <cp:keywords/>
  <dcterms:created xsi:type="dcterms:W3CDTF">2026-10-10T02:39:10Z</dcterms:created>
  <dcterms:modified xsi:type="dcterms:W3CDTF">2026-10-10T02:39:10Z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