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w:t>
      </w:r>
      <w:r>
        <w:t xml:space="preserve"> </w:t>
      </w:r>
      <w:r>
        <w:t xml:space="preserve">Guangzhou</w:t>
      </w:r>
    </w:p>
    <w:bookmarkStart w:id="20" w:name="Xa3ffeac7900618cca3bd0989ae75a2c1425d0eb"/>
    <w:p>
      <w:pPr>
        <w:pStyle w:val="Heading1"/>
      </w:pPr>
      <w:r>
        <w:t xml:space="preserve">Experiment Protocol: Aerospace Engineering Research</w:t>
      </w:r>
    </w:p>
    <w:p>
      <w:pPr>
        <w:pStyle w:val="FirstParagraph"/>
      </w:pPr>
      <w:r>
        <w:rPr>
          <w:bCs/>
          <w:b/>
        </w:rPr>
        <w:t xml:space="preserve">Location:</w:t>
      </w:r>
      <w:r>
        <w:t xml:space="preserve"> </w:t>
      </w:r>
      <w:r>
        <w:t xml:space="preserve">China Guangzhou</w:t>
      </w:r>
    </w:p>
    <w:p>
      <w:pPr>
        <w:pStyle w:val="BodyText"/>
      </w:pPr>
      <w:r>
        <w:rPr>
          <w:bCs/>
          <w:b/>
        </w:rPr>
        <w:t xml:space="preserve">Prepared by:</w:t>
      </w:r>
      <w:r>
        <w:t xml:space="preserve"> </w:t>
      </w:r>
      <w:r>
        <w:t xml:space="preserve">Aerospace Engineer</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methodologies, and safety measures for conducting aerospace engineering research in China Guangzhou. The protocol is designed to ensure that all experiments are conducted with precision, safety, and adherence to international and local standards. The primary objective is to advance aerospace technology through rigorous testing and analysis.</w:t>
      </w:r>
    </w:p>
    <w:bookmarkEnd w:id="21"/>
    <w:bookmarkStart w:id="22" w:name="objectives"/>
    <w:p>
      <w:pPr>
        <w:pStyle w:val="Heading2"/>
      </w:pPr>
      <w:r>
        <w:t xml:space="preserve">2. Objectives</w:t>
      </w:r>
    </w:p>
    <w:p>
      <w:pPr>
        <w:pStyle w:val="FirstParagraph"/>
      </w:pPr>
      <w:r>
        <w:t xml:space="preserve">The main objectives of this experiment are:</w:t>
      </w:r>
    </w:p>
    <w:p>
      <w:pPr>
        <w:numPr>
          <w:ilvl w:val="0"/>
          <w:numId w:val="1001"/>
        </w:numPr>
        <w:pStyle w:val="Compact"/>
      </w:pPr>
      <w:r>
        <w:t xml:space="preserve">To evaluate the performance of new aerospace materials under simulated flight conditions.</w:t>
      </w:r>
    </w:p>
    <w:p>
      <w:pPr>
        <w:numPr>
          <w:ilvl w:val="0"/>
          <w:numId w:val="1001"/>
        </w:numPr>
        <w:pStyle w:val="Compact"/>
      </w:pPr>
      <w:r>
        <w:t xml:space="preserve">To test the aerodynamic efficiency of prototype designs.</w:t>
      </w:r>
    </w:p>
    <w:p>
      <w:pPr>
        <w:numPr>
          <w:ilvl w:val="0"/>
          <w:numId w:val="1001"/>
        </w:numPr>
        <w:pStyle w:val="Compact"/>
      </w:pPr>
      <w:r>
        <w:t xml:space="preserve">To ensure compliance with safety regulations specific to China Guangzhou.</w:t>
      </w:r>
    </w:p>
    <w:bookmarkEnd w:id="22"/>
    <w:bookmarkStart w:id="23" w:name="scope"/>
    <w:p>
      <w:pPr>
        <w:pStyle w:val="Heading2"/>
      </w:pPr>
      <w:r>
        <w:t xml:space="preserve">3. Scope</w:t>
      </w:r>
    </w:p>
    <w:p>
      <w:pPr>
        <w:pStyle w:val="FirstParagraph"/>
      </w:pPr>
      <w:r>
        <w:t xml:space="preserve">This protocol applies to all aerospace engineers, technicians, and support staff involved in the experiment. It covers all phases of the experiment, from preparation to data analysis and reporting.</w:t>
      </w:r>
    </w:p>
    <w:bookmarkEnd w:id="23"/>
    <w:bookmarkStart w:id="24" w:name="responsibilities"/>
    <w:p>
      <w:pPr>
        <w:pStyle w:val="Heading2"/>
      </w:pPr>
      <w:r>
        <w:t xml:space="preserve">4.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Aerospace Engineer</w:t>
            </w:r>
          </w:p>
        </w:tc>
        <w:tc>
          <w:tcPr/>
          <w:p>
            <w:pPr>
              <w:pStyle w:val="Compact"/>
              <w:jc w:val="left"/>
            </w:pPr>
            <w:r>
              <w:t xml:space="preserve">Design experiments, analyze data, ensure compliance with protocols.</w:t>
            </w:r>
          </w:p>
        </w:tc>
      </w:tr>
      <w:tr>
        <w:tc>
          <w:tcPr/>
          <w:p>
            <w:pPr>
              <w:pStyle w:val="Compact"/>
              <w:jc w:val="left"/>
            </w:pPr>
            <w:r>
              <w:t xml:space="preserve">Technicians</w:t>
            </w:r>
          </w:p>
        </w:tc>
        <w:tc>
          <w:tcPr/>
          <w:p>
            <w:pPr>
              <w:pStyle w:val="Compact"/>
              <w:jc w:val="left"/>
            </w:pPr>
            <w:r>
              <w:t xml:space="preserve">Set up equipment, conduct tests, record data.</w:t>
            </w:r>
          </w:p>
        </w:tc>
      </w:tr>
      <w:tr>
        <w:tc>
          <w:tcPr/>
          <w:p>
            <w:pPr>
              <w:pStyle w:val="Compact"/>
              <w:jc w:val="left"/>
            </w:pPr>
            <w:r>
              <w:t xml:space="preserve">Safety Officer</w:t>
            </w:r>
          </w:p>
        </w:tc>
        <w:tc>
          <w:tcPr/>
          <w:p>
            <w:pPr>
              <w:pStyle w:val="Compact"/>
              <w:jc w:val="left"/>
            </w:pPr>
            <w:r>
              <w:t xml:space="preserve">Monitor safety compliance, conduct risk assessments.</w:t>
            </w:r>
          </w:p>
        </w:tc>
      </w:tr>
    </w:tbl>
    <w:bookmarkEnd w:id="24"/>
    <w:bookmarkStart w:id="25" w:name="equipment-and-materials"/>
    <w:p>
      <w:pPr>
        <w:pStyle w:val="Heading2"/>
      </w:pPr>
      <w:r>
        <w:t xml:space="preserve">5. Equipment and Materials</w:t>
      </w:r>
    </w:p>
    <w:p>
      <w:pPr>
        <w:pStyle w:val="FirstParagraph"/>
      </w:pPr>
      <w:r>
        <w:t xml:space="preserve">The following equipment and materials are required for the experiment:</w:t>
      </w:r>
    </w:p>
    <w:p>
      <w:pPr>
        <w:numPr>
          <w:ilvl w:val="0"/>
          <w:numId w:val="1002"/>
        </w:numPr>
        <w:pStyle w:val="Compact"/>
      </w:pPr>
      <w:r>
        <w:t xml:space="preserve">Wind tunnel facilities</w:t>
      </w:r>
    </w:p>
    <w:p>
      <w:pPr>
        <w:numPr>
          <w:ilvl w:val="0"/>
          <w:numId w:val="1002"/>
        </w:numPr>
        <w:pStyle w:val="Compact"/>
      </w:pPr>
      <w:r>
        <w:t xml:space="preserve">Material testing machines</w:t>
      </w:r>
    </w:p>
    <w:p>
      <w:pPr>
        <w:numPr>
          <w:ilvl w:val="0"/>
          <w:numId w:val="1002"/>
        </w:numPr>
        <w:pStyle w:val="Compact"/>
      </w:pPr>
      <w:r>
        <w:t xml:space="preserve">Data acquisition systems</w:t>
      </w:r>
    </w:p>
    <w:p>
      <w:pPr>
        <w:numPr>
          <w:ilvl w:val="0"/>
          <w:numId w:val="1002"/>
        </w:numPr>
        <w:pStyle w:val="Compact"/>
      </w:pPr>
      <w:r>
        <w:t xml:space="preserve">Prototype aerospace components</w:t>
      </w:r>
    </w:p>
    <w:bookmarkEnd w:id="25"/>
    <w:bookmarkStart w:id="29" w:name="procedure"/>
    <w:p>
      <w:pPr>
        <w:pStyle w:val="Heading2"/>
      </w:pPr>
      <w:r>
        <w:t xml:space="preserve">6. Procedure</w:t>
      </w:r>
    </w:p>
    <w:bookmarkStart w:id="26" w:name="preparation"/>
    <w:p>
      <w:pPr>
        <w:pStyle w:val="Heading3"/>
      </w:pPr>
      <w:r>
        <w:t xml:space="preserve">6.1 Preparation</w:t>
      </w:r>
    </w:p>
    <w:p>
      <w:pPr>
        <w:pStyle w:val="FirstParagraph"/>
      </w:pPr>
      <w:r>
        <w:t xml:space="preserve">All equipment must be calibrated and checked for functionality. The test area in China Guangzhou must be secured and marked with appropriate safety signage.</w:t>
      </w:r>
    </w:p>
    <w:bookmarkEnd w:id="26"/>
    <w:bookmarkStart w:id="27" w:name="execution"/>
    <w:p>
      <w:pPr>
        <w:pStyle w:val="Heading3"/>
      </w:pPr>
      <w:r>
        <w:t xml:space="preserve">6.2 Execution</w:t>
      </w:r>
    </w:p>
    <w:p>
      <w:pPr>
        <w:pStyle w:val="FirstParagraph"/>
      </w:pPr>
      <w:r>
        <w:t xml:space="preserve">Experiments will be conducted in phases, with each phase focusing on specific objectives. Data will be recorded continuously and reviewed in real-time.</w:t>
      </w:r>
    </w:p>
    <w:bookmarkEnd w:id="27"/>
    <w:bookmarkStart w:id="28" w:name="data-analysis"/>
    <w:p>
      <w:pPr>
        <w:pStyle w:val="Heading3"/>
      </w:pPr>
      <w:r>
        <w:t xml:space="preserve">6.3 Data Analysis</w:t>
      </w:r>
    </w:p>
    <w:p>
      <w:pPr>
        <w:pStyle w:val="FirstParagraph"/>
      </w:pPr>
      <w:r>
        <w:t xml:space="preserve">Collected data will be analyzed using specialized software. Results will be compared against theoretical models and previous experiments.</w:t>
      </w:r>
    </w:p>
    <w:bookmarkEnd w:id="28"/>
    <w:bookmarkEnd w:id="29"/>
    <w:bookmarkStart w:id="30" w:name="safety-measures"/>
    <w:p>
      <w:pPr>
        <w:pStyle w:val="Heading2"/>
      </w:pPr>
      <w:r>
        <w:t xml:space="preserve">7. Safety Measures</w:t>
      </w:r>
    </w:p>
    <w:p>
      <w:pPr>
        <w:pStyle w:val="FirstParagraph"/>
      </w:pPr>
      <w:r>
        <w:t xml:space="preserve">Safety is paramount in all aerospace engineering experiments. The following measures must be strictly followed:</w:t>
      </w:r>
    </w:p>
    <w:p>
      <w:pPr>
        <w:numPr>
          <w:ilvl w:val="0"/>
          <w:numId w:val="1003"/>
        </w:numPr>
        <w:pStyle w:val="Compact"/>
      </w:pPr>
      <w:r>
        <w:t xml:space="preserve">All personnel must wear appropriate personal protective equipment (PPE).</w:t>
      </w:r>
    </w:p>
    <w:p>
      <w:pPr>
        <w:numPr>
          <w:ilvl w:val="0"/>
          <w:numId w:val="1003"/>
        </w:numPr>
        <w:pStyle w:val="Compact"/>
      </w:pPr>
      <w:r>
        <w:t xml:space="preserve">Emergency procedures must be clearly posted and understood by all staff.</w:t>
      </w:r>
    </w:p>
    <w:p>
      <w:pPr>
        <w:numPr>
          <w:ilvl w:val="0"/>
          <w:numId w:val="1003"/>
        </w:numPr>
        <w:pStyle w:val="Compact"/>
      </w:pPr>
      <w:r>
        <w:t xml:space="preserve">Regular safety drills will be conducted.</w:t>
      </w:r>
    </w:p>
    <w:bookmarkEnd w:id="30"/>
    <w:bookmarkStart w:id="31" w:name="compliance-and-regulations"/>
    <w:p>
      <w:pPr>
        <w:pStyle w:val="Heading2"/>
      </w:pPr>
      <w:r>
        <w:t xml:space="preserve">8. Compliance and Regulations</w:t>
      </w:r>
    </w:p>
    <w:p>
      <w:pPr>
        <w:pStyle w:val="FirstParagraph"/>
      </w:pPr>
      <w:r>
        <w:t xml:space="preserve">This experiment must comply with all relevant regulations in China Guangzhou, including but not limited to:</w:t>
      </w:r>
    </w:p>
    <w:p>
      <w:pPr>
        <w:numPr>
          <w:ilvl w:val="0"/>
          <w:numId w:val="1004"/>
        </w:numPr>
        <w:pStyle w:val="Compact"/>
      </w:pPr>
      <w:r>
        <w:t xml:space="preserve">National aerospace standards</w:t>
      </w:r>
    </w:p>
    <w:p>
      <w:pPr>
        <w:numPr>
          <w:ilvl w:val="0"/>
          <w:numId w:val="1004"/>
        </w:numPr>
        <w:pStyle w:val="Compact"/>
      </w:pPr>
      <w:r>
        <w:t xml:space="preserve">Local environmental regulations</w:t>
      </w:r>
    </w:p>
    <w:p>
      <w:pPr>
        <w:numPr>
          <w:ilvl w:val="0"/>
          <w:numId w:val="1004"/>
        </w:numPr>
        <w:pStyle w:val="Compact"/>
      </w:pPr>
      <w:r>
        <w:t xml:space="preserve">Occupational health and safety laws</w:t>
      </w:r>
    </w:p>
    <w:bookmarkEnd w:id="31"/>
    <w:bookmarkStart w:id="32" w:name="reporting"/>
    <w:p>
      <w:pPr>
        <w:pStyle w:val="Heading2"/>
      </w:pPr>
      <w:r>
        <w:t xml:space="preserve">9. Reporting</w:t>
      </w:r>
    </w:p>
    <w:p>
      <w:pPr>
        <w:pStyle w:val="FirstParagraph"/>
      </w:pPr>
      <w:r>
        <w:t xml:space="preserve">A comprehensive report will be prepared upon completion of the experiment. The report will include:</w:t>
      </w:r>
    </w:p>
    <w:p>
      <w:pPr>
        <w:numPr>
          <w:ilvl w:val="0"/>
          <w:numId w:val="1005"/>
        </w:numPr>
        <w:pStyle w:val="Compact"/>
      </w:pPr>
      <w:r>
        <w:t xml:space="preserve">Summary of objectives and methodology</w:t>
      </w:r>
    </w:p>
    <w:p>
      <w:pPr>
        <w:numPr>
          <w:ilvl w:val="0"/>
          <w:numId w:val="1005"/>
        </w:numPr>
        <w:pStyle w:val="Compact"/>
      </w:pPr>
      <w:r>
        <w:t xml:space="preserve">Detailed results and analysis</w:t>
      </w:r>
    </w:p>
    <w:p>
      <w:pPr>
        <w:numPr>
          <w:ilvl w:val="0"/>
          <w:numId w:val="1005"/>
        </w:numPr>
        <w:pStyle w:val="Compact"/>
      </w:pPr>
      <w:r>
        <w:t xml:space="preserve">Conclusions and recommendations</w:t>
      </w:r>
    </w:p>
    <w:bookmarkEnd w:id="32"/>
    <w:bookmarkStart w:id="33" w:name="conclusion"/>
    <w:p>
      <w:pPr>
        <w:pStyle w:val="Heading2"/>
      </w:pPr>
      <w:r>
        <w:t xml:space="preserve">10. Conclusion</w:t>
      </w:r>
    </w:p>
    <w:p>
      <w:pPr>
        <w:pStyle w:val="FirstParagraph"/>
      </w:pPr>
      <w:r>
        <w:t xml:space="preserve">This Experiment Protocol provides a structured approach to conducting aerospace engineering research in China Guangzhou. By following these guidelines, we aim to achieve accurate results while maintaining the highest standards of safety and compliance.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 Guangzhou</dc:title>
  <dc:creator/>
  <dc:language>en</dc:language>
  <cp:keywords/>
  <dcterms:created xsi:type="dcterms:W3CDTF">2026-10-10T04:32:01Z</dcterms:created>
  <dcterms:modified xsi:type="dcterms:W3CDTF">2026-10-10T04:32:01Z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