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Testing</w:t>
      </w:r>
      <w:r>
        <w:t xml:space="preserve"> </w:t>
      </w:r>
      <w:r>
        <w:t xml:space="preserve">in</w:t>
      </w:r>
      <w:r>
        <w:t xml:space="preserve"> </w:t>
      </w:r>
      <w:r>
        <w:t xml:space="preserve">Egypt</w:t>
      </w:r>
      <w:r>
        <w:t xml:space="preserve"> </w:t>
      </w:r>
      <w:r>
        <w:t xml:space="preserve">Cairo</w:t>
      </w:r>
    </w:p>
    <w:bookmarkStart w:id="29" w:name="Xfbbe45d804e149ebdfde8754bc8e315f750839c"/>
    <w:p>
      <w:pPr>
        <w:pStyle w:val="Heading1"/>
      </w:pPr>
      <w:r>
        <w:t xml:space="preserve">Experiment Protocol: High-Altitude Aerodynamic Testing</w:t>
      </w:r>
    </w:p>
    <w:p>
      <w:pPr>
        <w:pStyle w:val="FirstParagraph"/>
      </w:pPr>
      <w:r>
        <w:rPr>
          <w:bCs/>
          <w:b/>
        </w:rPr>
        <w:t xml:space="preserve">Document ID:</w:t>
      </w:r>
      <w:r>
        <w:t xml:space="preserve"> </w:t>
      </w:r>
      <w:r>
        <w:t xml:space="preserve">AE-EG-CAI-2023-001</w:t>
      </w:r>
    </w:p>
    <w:p>
      <w:pPr>
        <w:pStyle w:val="BodyText"/>
      </w:pPr>
      <w:r>
        <w:rPr>
          <w:bCs/>
          <w:b/>
        </w:rPr>
        <w:t xml:space="preserve">Location:</w:t>
      </w:r>
      <w:r>
        <w:t xml:space="preserve"> </w:t>
      </w:r>
      <w:r>
        <w:t xml:space="preserve">National Research Centre (NRC) / Cairo University, Egypt Cairo</w:t>
      </w:r>
    </w:p>
    <w:p>
      <w:pPr>
        <w:pStyle w:val="BodyText"/>
      </w:pPr>
      <w:r>
        <w:rPr>
          <w:bCs/>
          <w:b/>
        </w:rPr>
        <w:t xml:space="preserve">Lead Discipline:</w:t>
      </w:r>
      <w:r>
        <w:t xml:space="preserve"> </w:t>
      </w:r>
      <w:r>
        <w:t xml:space="preserve">Aerospace Engineer</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aerodynamic testing of a new composite winglet design intended for regional aviation. The primary objective is to evaluate the lift-to-drag ratio improvements under simulated high-altitude conditions. This protocol is specifically tailored for execution by a qualified</w:t>
      </w:r>
      <w:r>
        <w:t xml:space="preserve"> </w:t>
      </w:r>
      <w:r>
        <w:rPr>
          <w:bCs/>
          <w:b/>
        </w:rPr>
        <w:t xml:space="preserve">Aerospace Engineer</w:t>
      </w:r>
      <w:r>
        <w:t xml:space="preserve"> </w:t>
      </w:r>
      <w:r>
        <w:t xml:space="preserve">operating within the specialized facilities of</w:t>
      </w:r>
      <w:r>
        <w:t xml:space="preserve"> </w:t>
      </w:r>
      <w:r>
        <w:rPr>
          <w:bCs/>
          <w:b/>
        </w:rPr>
        <w:t xml:space="preserve">Egypt Cairo</w:t>
      </w:r>
      <w:r>
        <w:t xml:space="preserve">, leveraging the region's growing infrastructure in aerospace research and manufacturing.</w:t>
      </w:r>
    </w:p>
    <w:p>
      <w:pPr>
        <w:pStyle w:val="BodyText"/>
      </w:pPr>
      <w:r>
        <w:t xml:space="preserve">The testing aims to validate computational fluid dynamics (CFD) models against empirical wind tunnel data. Given the strategic importance of the aviation sector in the Middle East and North Africa (MENA) region, this experiment contributes to the broader goal of enhancing fuel efficiency and reducing carbon emissions for aircraft operating out of major hubs like Cairo International Airport.</w:t>
      </w:r>
    </w:p>
    <w:bookmarkEnd w:id="20"/>
    <w:bookmarkStart w:id="21" w:name="scope-and-applicability"/>
    <w:p>
      <w:pPr>
        <w:pStyle w:val="Heading2"/>
      </w:pPr>
      <w:r>
        <w:t xml:space="preserve">2. Scope and Applicability</w:t>
      </w:r>
    </w:p>
    <w:p>
      <w:pPr>
        <w:pStyle w:val="FirstParagraph"/>
      </w:pPr>
      <w:r>
        <w:t xml:space="preserve">This protocol applies to all personnel involved in the wind tunnel testing phase, including lead engineers, technicians, and safety officers. It is designed to comply with international aerospace standards (such as ISO 9001 and AS9100) while adhering to local regulations set forth by the Egyptian Ministry of Higher Education and Scientific Research. The scope covers the preparation of the test article, calibration of instrumentation, execution of the wind tunnel runs, and subsequent data analysis.</w:t>
      </w:r>
    </w:p>
    <w:bookmarkEnd w:id="21"/>
    <w:bookmarkStart w:id="22" w:name="roles-and-responsibilities"/>
    <w:p>
      <w:pPr>
        <w:pStyle w:val="Heading2"/>
      </w:pPr>
      <w:r>
        <w:t xml:space="preserve">3. Roles and Responsibilities</w:t>
      </w:r>
    </w:p>
    <w:p>
      <w:pPr>
        <w:pStyle w:val="FirstParagraph"/>
      </w:pPr>
      <w:r>
        <w:t xml:space="preserve">The</w:t>
      </w:r>
      <w:r>
        <w:t xml:space="preserve"> </w:t>
      </w:r>
      <w:r>
        <w:rPr>
          <w:bCs/>
          <w:b/>
        </w:rPr>
        <w:t xml:space="preserve">Aerospace Engineer</w:t>
      </w:r>
      <w:r>
        <w:t xml:space="preserve"> </w:t>
      </w:r>
      <w:r>
        <w:t xml:space="preserve">serves as the principal investigator and holds ultimate responsibility for the technical integrity of the experiment. Specific duties include:</w:t>
      </w:r>
    </w:p>
    <w:p>
      <w:pPr>
        <w:numPr>
          <w:ilvl w:val="0"/>
          <w:numId w:val="1001"/>
        </w:numPr>
        <w:pStyle w:val="Compact"/>
      </w:pPr>
      <w:r>
        <w:rPr>
          <w:bCs/>
          <w:b/>
        </w:rPr>
        <w:t xml:space="preserve">Lead Aerospace Engineer:</w:t>
      </w:r>
      <w:r>
        <w:t xml:space="preserve"> </w:t>
      </w:r>
      <w:r>
        <w:t xml:space="preserve">Oversees the experimental design, ensures alignment with theoretical models, and interprets complex aerodynamic data.</w:t>
      </w:r>
    </w:p>
    <w:p>
      <w:pPr>
        <w:numPr>
          <w:ilvl w:val="0"/>
          <w:numId w:val="1001"/>
        </w:numPr>
        <w:pStyle w:val="Compact"/>
      </w:pPr>
      <w:r>
        <w:rPr>
          <w:bCs/>
          <w:b/>
        </w:rPr>
        <w:t xml:space="preserve">Test Technician:</w:t>
      </w:r>
      <w:r>
        <w:t xml:space="preserve"> </w:t>
      </w:r>
      <w:r>
        <w:t xml:space="preserve">Responsible for the physical setup of the winglet model in the wind tunnel, ensuring precise alignment and secure mounting.</w:t>
      </w:r>
    </w:p>
    <w:p>
      <w:pPr>
        <w:numPr>
          <w:ilvl w:val="0"/>
          <w:numId w:val="1001"/>
        </w:numPr>
        <w:pStyle w:val="Compact"/>
      </w:pPr>
      <w:r>
        <w:rPr>
          <w:bCs/>
          <w:b/>
        </w:rPr>
        <w:t xml:space="preserve">Safety Officer:</w:t>
      </w:r>
      <w:r>
        <w:t xml:space="preserve"> </w:t>
      </w:r>
      <w:r>
        <w:t xml:space="preserve">Monitors compliance with safety protocols, particularly regarding high-velocity airflow and electrical systems within the</w:t>
      </w:r>
      <w:r>
        <w:t xml:space="preserve"> </w:t>
      </w:r>
      <w:r>
        <w:rPr>
          <w:bCs/>
          <w:b/>
        </w:rPr>
        <w:t xml:space="preserve">Egypt Cairo</w:t>
      </w:r>
      <w:r>
        <w:t xml:space="preserve"> </w:t>
      </w:r>
      <w:r>
        <w:t xml:space="preserve">facility.</w:t>
      </w:r>
    </w:p>
    <w:bookmarkEnd w:id="22"/>
    <w:bookmarkStart w:id="23" w:name="equipment-and-materials"/>
    <w:p>
      <w:pPr>
        <w:pStyle w:val="Heading2"/>
      </w:pPr>
      <w:r>
        <w:t xml:space="preserve">4. Equipment and Materials</w:t>
      </w:r>
    </w:p>
    <w:p>
      <w:pPr>
        <w:pStyle w:val="FirstParagraph"/>
      </w:pPr>
      <w:r>
        <w:t xml:space="preserve">The following equipment is required for this experiment. All instruments must be calibrated prior to use according to the manufacturer's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Subsonic Wind Tunnel</w:t>
            </w:r>
          </w:p>
        </w:tc>
        <w:tc>
          <w:tcPr/>
          <w:p>
            <w:pPr>
              <w:pStyle w:val="Compact"/>
              <w:jc w:val="left"/>
            </w:pPr>
            <w:r>
              <w:t xml:space="preserve">Open-circuit, capable of Mach 0.3</w:t>
            </w:r>
          </w:p>
        </w:tc>
        <w:tc>
          <w:tcPr/>
          <w:p>
            <w:pPr>
              <w:pStyle w:val="Compact"/>
              <w:jc w:val="left"/>
            </w:pPr>
            <w:r>
              <w:t xml:space="preserve">1</w:t>
            </w:r>
          </w:p>
        </w:tc>
      </w:tr>
      <w:tr>
        <w:tc>
          <w:tcPr/>
          <w:p>
            <w:pPr>
              <w:pStyle w:val="Compact"/>
              <w:jc w:val="left"/>
            </w:pPr>
            <w:r>
              <w:t xml:space="preserve">Test Article</w:t>
            </w:r>
          </w:p>
        </w:tc>
        <w:tc>
          <w:tcPr/>
          <w:p>
            <w:pPr>
              <w:pStyle w:val="Compact"/>
              <w:jc w:val="left"/>
            </w:pPr>
            <w:r>
              <w:t xml:space="preserve">1:10 Scale Composite Winglet Model</w:t>
            </w:r>
          </w:p>
        </w:tc>
        <w:tc>
          <w:tcPr/>
          <w:p>
            <w:pPr>
              <w:pStyle w:val="Compact"/>
              <w:jc w:val="left"/>
            </w:pPr>
            <w:r>
              <w:t xml:space="preserve">1</w:t>
            </w:r>
          </w:p>
        </w:tc>
      </w:tr>
      <w:tr>
        <w:tc>
          <w:tcPr/>
          <w:p>
            <w:pPr>
              <w:pStyle w:val="Compact"/>
              <w:jc w:val="left"/>
            </w:pPr>
            <w:r>
              <w:t xml:space="preserve">Force Balance</w:t>
            </w:r>
          </w:p>
        </w:tc>
        <w:tc>
          <w:tcPr/>
          <w:p>
            <w:pPr>
              <w:pStyle w:val="Compact"/>
              <w:jc w:val="left"/>
            </w:pPr>
            <w:r>
              <w:t xml:space="preserve">6-component internal strain gauge balance</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High-frequency sampling (≥1000 Hz)</w:t>
            </w:r>
          </w:p>
        </w:tc>
        <w:tc>
          <w:tcPr/>
          <w:p>
            <w:pPr>
              <w:pStyle w:val="Compact"/>
              <w:jc w:val="left"/>
            </w:pPr>
            <w:r>
              <w:t xml:space="preserve">1</w:t>
            </w:r>
          </w:p>
        </w:tc>
      </w:tr>
      <w:tr>
        <w:tc>
          <w:tcPr/>
          <w:p>
            <w:pPr>
              <w:pStyle w:val="Compact"/>
              <w:jc w:val="left"/>
            </w:pPr>
            <w:r>
              <w:t xml:space="preserve">Pressure Sensors</w:t>
            </w:r>
          </w:p>
        </w:tc>
        <w:tc>
          <w:tcPr/>
          <w:p>
            <w:pPr>
              <w:pStyle w:val="Compact"/>
              <w:jc w:val="left"/>
            </w:pPr>
            <w:r>
              <w:t xml:space="preserve">Transducers for surface pressure mapping</w:t>
            </w:r>
          </w:p>
        </w:tc>
        <w:tc>
          <w:tcPr/>
          <w:p>
            <w:pPr>
              <w:pStyle w:val="Compact"/>
              <w:jc w:val="left"/>
            </w:pPr>
            <w:r>
              <w:t xml:space="preserve">24</w:t>
            </w:r>
          </w:p>
        </w:tc>
      </w:tr>
    </w:tbl>
    <w:bookmarkEnd w:id="23"/>
    <w:bookmarkStart w:id="24" w:name="X4e87ba4fa7a267b57c0592b1b6658867003253c"/>
    <w:p>
      <w:pPr>
        <w:pStyle w:val="Heading2"/>
      </w:pPr>
      <w:r>
        <w:t xml:space="preserve">5. Environmental Considerations for Egypt Cairo</w:t>
      </w:r>
    </w:p>
    <w:p>
      <w:pPr>
        <w:pStyle w:val="FirstParagraph"/>
      </w:pPr>
      <w:r>
        <w:t xml:space="preserve">Conducting this experiment in</w:t>
      </w:r>
      <w:r>
        <w:t xml:space="preserve"> </w:t>
      </w:r>
      <w:r>
        <w:rPr>
          <w:bCs/>
          <w:b/>
        </w:rPr>
        <w:t xml:space="preserve">Egypt Cairo</w:t>
      </w:r>
      <w:r>
        <w:t xml:space="preserve"> </w:t>
      </w:r>
      <w:r>
        <w:t xml:space="preserve">requires specific attention to environmental factors that may influence the results or the equipment. The ambient temperature in Cairo can fluctuate significantly, which affects air density. Therefore, the</w:t>
      </w:r>
      <w:r>
        <w:t xml:space="preserve"> </w:t>
      </w:r>
      <w:r>
        <w:rPr>
          <w:bCs/>
          <w:b/>
        </w:rPr>
        <w:t xml:space="preserve">Aerospace Engineer</w:t>
      </w:r>
      <w:r>
        <w:t xml:space="preserve"> </w:t>
      </w:r>
      <w:r>
        <w:t xml:space="preserve">must continuously monitor the ambient temperature and humidity within the wind tunnel facility.</w:t>
      </w:r>
    </w:p>
    <w:p>
      <w:pPr>
        <w:pStyle w:val="BodyText"/>
      </w:pPr>
      <w:r>
        <w:t xml:space="preserve">Additionally, dust is a prevalent environmental factor in the region. Strict filtration protocols must be enforced to prevent particulate matter from entering the wind tunnel, which could damage the sensitive force balance or alter the surface roughness of the test article, thereby skewing the aerodynamic data.</w:t>
      </w:r>
    </w:p>
    <w:bookmarkEnd w:id="24"/>
    <w:bookmarkStart w:id="25" w:name="experimental-procedure"/>
    <w:p>
      <w:pPr>
        <w:pStyle w:val="Heading2"/>
      </w:pPr>
      <w:r>
        <w:t xml:space="preserve">6. Experimental Procedure</w:t>
      </w:r>
    </w:p>
    <w:p>
      <w:pPr>
        <w:pStyle w:val="FirstParagraph"/>
      </w:pPr>
      <w:r>
        <w:t xml:space="preserve">The experiment will proceed in the following phases:</w:t>
      </w:r>
    </w:p>
    <w:p>
      <w:pPr>
        <w:numPr>
          <w:ilvl w:val="0"/>
          <w:numId w:val="1002"/>
        </w:numPr>
        <w:pStyle w:val="Compact"/>
      </w:pPr>
      <w:r>
        <w:rPr>
          <w:bCs/>
          <w:b/>
        </w:rPr>
        <w:t xml:space="preserve">Pre-Test Calibration:</w:t>
      </w:r>
      <w:r>
        <w:t xml:space="preserve"> </w:t>
      </w:r>
      <w:r>
        <w:t xml:space="preserve">The Aerospace Engineer will perform a zero-balance check on the force balance system. This involves running the wind tunnel at zero velocity to establish a baseline for all sensors.</w:t>
      </w:r>
    </w:p>
    <w:p>
      <w:pPr>
        <w:numPr>
          <w:ilvl w:val="0"/>
          <w:numId w:val="1002"/>
        </w:numPr>
        <w:pStyle w:val="Compact"/>
      </w:pPr>
      <w:r>
        <w:rPr>
          <w:bCs/>
          <w:b/>
        </w:rPr>
        <w:t xml:space="preserve">Model Installation:</w:t>
      </w:r>
      <w:r>
        <w:t xml:space="preserve"> </w:t>
      </w:r>
      <w:r>
        <w:t xml:space="preserve">The winglet model will be mounted onto the sting support. Alignment must be verified using laser alignment tools to ensure an angle of attack of exactly 0 degrees before starting the flow.</w:t>
      </w:r>
    </w:p>
    <w:p>
      <w:pPr>
        <w:numPr>
          <w:ilvl w:val="0"/>
          <w:numId w:val="1002"/>
        </w:numPr>
        <w:pStyle w:val="Compact"/>
      </w:pPr>
      <w:r>
        <w:rPr>
          <w:bCs/>
          <w:b/>
        </w:rPr>
        <w:t xml:space="preserve">Flow Conditioning:</w:t>
      </w:r>
      <w:r>
        <w:t xml:space="preserve"> </w:t>
      </w:r>
      <w:r>
        <w:t xml:space="preserve">The wind tunnel will be ramped up to the target velocity (Mach 0.25) gradually. The engineer will monitor flow uniformity using hot-wire anemometry.</w:t>
      </w:r>
    </w:p>
    <w:p>
      <w:pPr>
        <w:numPr>
          <w:ilvl w:val="0"/>
          <w:numId w:val="1002"/>
        </w:numPr>
        <w:pStyle w:val="Compact"/>
      </w:pPr>
      <w:r>
        <w:rPr>
          <w:bCs/>
          <w:b/>
        </w:rPr>
        <w:t xml:space="preserve">Data Acquisition:</w:t>
      </w:r>
      <w:r>
        <w:t xml:space="preserve"> </w:t>
      </w:r>
      <w:r>
        <w:t xml:space="preserve">Once steady-state flow is achieved, data collection will begin. The angle of attack will be incremented in 2-degree steps from -4 degrees to +16 degrees. At each step, data will be recorded for a minimum of 30 seconds to ensure statistical significance.</w:t>
      </w:r>
    </w:p>
    <w:p>
      <w:pPr>
        <w:numPr>
          <w:ilvl w:val="0"/>
          <w:numId w:val="1002"/>
        </w:numPr>
        <w:pStyle w:val="Compact"/>
      </w:pPr>
      <w:r>
        <w:rPr>
          <w:bCs/>
          <w:b/>
        </w:rPr>
        <w:t xml:space="preserve">Shutdown:</w:t>
      </w:r>
      <w:r>
        <w:t xml:space="preserve"> </w:t>
      </w:r>
      <w:r>
        <w:t xml:space="preserve">After the final data point is collected, the tunnel speed will be gradually reduced to zero before the model is removed.</w:t>
      </w:r>
    </w:p>
    <w:bookmarkEnd w:id="25"/>
    <w:bookmarkStart w:id="26" w:name="safety-protocols"/>
    <w:p>
      <w:pPr>
        <w:pStyle w:val="Heading2"/>
      </w:pPr>
      <w:r>
        <w:t xml:space="preserve">7. Safety Protocols</w:t>
      </w:r>
    </w:p>
    <w:p>
      <w:pPr>
        <w:pStyle w:val="FirstParagraph"/>
      </w:pPr>
      <w:r>
        <w:t xml:space="preserve">Safety is paramount. The</w:t>
      </w:r>
      <w:r>
        <w:t xml:space="preserve"> </w:t>
      </w:r>
      <w:r>
        <w:rPr>
          <w:bCs/>
          <w:b/>
        </w:rPr>
        <w:t xml:space="preserve">Aerospace Engineer</w:t>
      </w:r>
      <w:r>
        <w:t xml:space="preserve"> </w:t>
      </w:r>
      <w:r>
        <w:t xml:space="preserve">must ensure that all personnel are wearing appropriate personal protective equipment (PPE), including safety glasses and hearing protection, as wind tunnel operations generate significant noise levels. Emergency stop buttons must be clearly marked and accessible. In the event of a power failure or mechanical anomaly, the facility's backup power systems in</w:t>
      </w:r>
      <w:r>
        <w:t xml:space="preserve"> </w:t>
      </w:r>
      <w:r>
        <w:rPr>
          <w:bCs/>
          <w:b/>
        </w:rPr>
        <w:t xml:space="preserve">Egypt Cairo</w:t>
      </w:r>
      <w:r>
        <w:t xml:space="preserve"> </w:t>
      </w:r>
      <w:r>
        <w:t xml:space="preserve">must be engaged to safely retract the model and secure the data.</w:t>
      </w:r>
    </w:p>
    <w:bookmarkEnd w:id="26"/>
    <w:bookmarkStart w:id="27" w:name="data-analysis-and-reporting"/>
    <w:p>
      <w:pPr>
        <w:pStyle w:val="Heading2"/>
      </w:pPr>
      <w:r>
        <w:t xml:space="preserve">8. Data Analysis and Reporting</w:t>
      </w:r>
    </w:p>
    <w:p>
      <w:pPr>
        <w:pStyle w:val="FirstParagraph"/>
      </w:pPr>
      <w:r>
        <w:t xml:space="preserve">Upon completion of the physical testing, the</w:t>
      </w:r>
      <w:r>
        <w:t xml:space="preserve"> </w:t>
      </w:r>
      <w:r>
        <w:rPr>
          <w:bCs/>
          <w:b/>
        </w:rPr>
        <w:t xml:space="preserve">Aerospace Engineer</w:t>
      </w:r>
      <w:r>
        <w:t xml:space="preserve"> </w:t>
      </w:r>
      <w:r>
        <w:t xml:space="preserve">will process the raw data. This involves filtering noise from the sensor readings and calculating the lift coefficient (Cl), drag coefficient (Cd), and moment coefficient (Cm) for each angle of attack. The results will be compared against the initial CFD simulations. Any discrepancies greater than 5% must be investigated and documented. A final report will be generated, detailing the methodology, results, and recommendations for design optimization.</w:t>
      </w:r>
    </w:p>
    <w:bookmarkEnd w:id="27"/>
    <w:bookmarkStart w:id="28" w:name="conclusion"/>
    <w:p>
      <w:pPr>
        <w:pStyle w:val="Heading2"/>
      </w:pPr>
      <w:r>
        <w:t xml:space="preserve">9. Conclusion</w:t>
      </w:r>
    </w:p>
    <w:p>
      <w:pPr>
        <w:pStyle w:val="FirstParagraph"/>
      </w:pPr>
      <w:r>
        <w:t xml:space="preserve">This Experiment Protocol provides a comprehensive framework for conducting high-quality aerodynamic testing. By adhering to these guidelines, the</w:t>
      </w:r>
      <w:r>
        <w:t xml:space="preserve"> </w:t>
      </w:r>
      <w:r>
        <w:rPr>
          <w:bCs/>
          <w:b/>
        </w:rPr>
        <w:t xml:space="preserve">Aerospace Engineer</w:t>
      </w:r>
      <w:r>
        <w:t xml:space="preserve"> </w:t>
      </w:r>
      <w:r>
        <w:t xml:space="preserve">ensures that the data collected is reliable, reproducible, and valuable for the advancement of aviation technology in</w:t>
      </w:r>
      <w:r>
        <w:t xml:space="preserve"> </w:t>
      </w:r>
      <w:r>
        <w:rPr>
          <w:bCs/>
          <w:b/>
        </w:rPr>
        <w:t xml:space="preserve">Egypt Cairo</w:t>
      </w:r>
      <w:r>
        <w:t xml:space="preserve"> </w:t>
      </w:r>
      <w:r>
        <w:t xml:space="preserve">and beyond.</w:t>
      </w:r>
    </w:p>
    <w:p>
      <w:pPr>
        <w:pStyle w:val="BodyText"/>
      </w:pPr>
      <w:r>
        <w:t xml:space="preserve">© 2023 Aerospace Research Division. All rights reserved. Document controlled by Quality Assurance.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Testing in Egypt Cairo</dc:title>
  <dc:creator/>
  <dc:language>en</dc:language>
  <cp:keywords/>
  <dcterms:created xsi:type="dcterms:W3CDTF">2026-10-10T02:25:11Z</dcterms:created>
  <dcterms:modified xsi:type="dcterms:W3CDTF">2026-10-10T02:25:11Z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