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Research</w:t>
      </w:r>
      <w:r>
        <w:t xml:space="preserve"> </w:t>
      </w:r>
      <w:r>
        <w:t xml:space="preserve">in</w:t>
      </w:r>
      <w:r>
        <w:t xml:space="preserve"> </w:t>
      </w:r>
      <w:r>
        <w:t xml:space="preserve">Berlin,</w:t>
      </w:r>
      <w:r>
        <w:t xml:space="preserve"> </w:t>
      </w:r>
      <w:r>
        <w:t xml:space="preserve">Germany</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Aerodynamic Testing of Hypersonic Vehicle Components</w:t>
      </w:r>
    </w:p>
    <w:p>
      <w:pPr>
        <w:pStyle w:val="BodyText"/>
      </w:pPr>
      <w:r>
        <w:rPr>
          <w:bCs/>
          <w:b/>
        </w:rPr>
        <w:t xml:space="preserve">Location:</w:t>
      </w:r>
      <w:r>
        <w:t xml:space="preserve"> </w:t>
      </w:r>
      <w:r>
        <w:t xml:space="preserve">Berlin, Germany</w:t>
      </w:r>
    </w:p>
    <w:p>
      <w:pPr>
        <w:pStyle w:val="BodyText"/>
      </w:pPr>
      <w:r>
        <w:rPr>
          <w:bCs/>
          <w:b/>
        </w:rPr>
        <w:t xml:space="preserve">Lead Aerospace Engineer:</w:t>
      </w:r>
      <w:r>
        <w:t xml:space="preserve"> </w:t>
      </w:r>
      <w:r>
        <w:t xml:space="preserve">Dr. Elena Müller</w:t>
      </w:r>
    </w:p>
    <w:p>
      <w:pPr>
        <w:pStyle w:val="BodyText"/>
      </w:pPr>
      <w:r>
        <w:rPr>
          <w:bCs/>
          <w:b/>
        </w:rPr>
        <w:t xml:space="preserve">Date:</w:t>
      </w:r>
      <w:r>
        <w:t xml:space="preserve"> </w:t>
      </w:r>
      <w:r>
        <w:t xml:space="preserve">October 10,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the procedures, methodologies, and safety measures for conducting advanced aerodynamic testing of hypersonic vehicle components. The research is being conducted in Berlin, Germany, leveraging the city's state-of-the-art facilities and expertise in aerospace engineering. The primary objective is to evaluate the performance of novel materials and designs under extreme conditions, contributing to the development of next-generation hypersonic vehicles.</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assess the aerodynamic stability and heat resistance of new composite materials at hypersonic speeds.</w:t>
      </w:r>
    </w:p>
    <w:p>
      <w:pPr>
        <w:numPr>
          <w:ilvl w:val="0"/>
          <w:numId w:val="1001"/>
        </w:numPr>
        <w:pStyle w:val="Compact"/>
      </w:pPr>
      <w:r>
        <w:t xml:space="preserve">To validate computational fluid dynamics (CFD) models against empirical data obtained from wind tunnel tests.</w:t>
      </w:r>
    </w:p>
    <w:p>
      <w:pPr>
        <w:numPr>
          <w:ilvl w:val="0"/>
          <w:numId w:val="1001"/>
        </w:numPr>
        <w:pStyle w:val="Compact"/>
      </w:pPr>
      <w:r>
        <w:t xml:space="preserve">To identify potential failure modes and optimize design parameters for improved performance.</w:t>
      </w:r>
    </w:p>
    <w:p>
      <w:pPr>
        <w:numPr>
          <w:ilvl w:val="0"/>
          <w:numId w:val="1001"/>
        </w:numPr>
        <w:pStyle w:val="Compact"/>
      </w:pPr>
      <w:r>
        <w:t xml:space="preserve">To ensure compliance with German and European aerospace regulations and standards.</w:t>
      </w:r>
    </w:p>
    <w:bookmarkEnd w:id="22"/>
    <w:bookmarkStart w:id="23" w:name="scope"/>
    <w:p>
      <w:pPr>
        <w:pStyle w:val="Heading2"/>
      </w:pPr>
      <w:r>
        <w:t xml:space="preserve">3. Scope</w:t>
      </w:r>
    </w:p>
    <w:p>
      <w:pPr>
        <w:pStyle w:val="FirstParagraph"/>
      </w:pPr>
      <w:r>
        <w:t xml:space="preserve">This protocol applies to all personnel involved in the experiment, including aerospace engineers, technicians, and support staff. The scope includes:</w:t>
      </w:r>
    </w:p>
    <w:p>
      <w:pPr>
        <w:numPr>
          <w:ilvl w:val="0"/>
          <w:numId w:val="1002"/>
        </w:numPr>
        <w:pStyle w:val="Compact"/>
      </w:pPr>
      <w:r>
        <w:t xml:space="preserve">Preparation and calibration of testing equipment.</w:t>
      </w:r>
    </w:p>
    <w:p>
      <w:pPr>
        <w:numPr>
          <w:ilvl w:val="0"/>
          <w:numId w:val="1002"/>
        </w:numPr>
        <w:pStyle w:val="Compact"/>
      </w:pPr>
      <w:r>
        <w:t xml:space="preserve">Execution of wind tunnel tests at the Berlin Aerospace Research Center.</w:t>
      </w:r>
    </w:p>
    <w:p>
      <w:pPr>
        <w:numPr>
          <w:ilvl w:val="0"/>
          <w:numId w:val="1002"/>
        </w:numPr>
        <w:pStyle w:val="Compact"/>
      </w:pPr>
      <w:r>
        <w:t xml:space="preserve">Data collection, analysis, and reporting.</w:t>
      </w:r>
    </w:p>
    <w:p>
      <w:pPr>
        <w:numPr>
          <w:ilvl w:val="0"/>
          <w:numId w:val="1002"/>
        </w:numPr>
        <w:pStyle w:val="Compact"/>
      </w:pPr>
      <w:r>
        <w:t xml:space="preserve">Safety and emergency procedures specific to the Berlin facility.</w:t>
      </w:r>
    </w:p>
    <w:bookmarkEnd w:id="23"/>
    <w:bookmarkStart w:id="26" w:name="methodology"/>
    <w:p>
      <w:pPr>
        <w:pStyle w:val="Heading2"/>
      </w:pPr>
      <w:r>
        <w:t xml:space="preserve">4. Methodology</w:t>
      </w:r>
    </w:p>
    <w:bookmarkStart w:id="24" w:name="equipment-and-materials"/>
    <w:p>
      <w:pPr>
        <w:pStyle w:val="Heading3"/>
      </w:pPr>
      <w:r>
        <w:t xml:space="preserve">4.1 Equipment and Materials</w:t>
      </w:r>
    </w:p>
    <w:p>
      <w:pPr>
        <w:pStyle w:val="FirstParagraph"/>
      </w:pPr>
      <w:r>
        <w:t xml:space="preserve">The following equipment and materials will be used:</w:t>
      </w:r>
    </w:p>
    <w:p>
      <w:pPr>
        <w:numPr>
          <w:ilvl w:val="0"/>
          <w:numId w:val="1003"/>
        </w:numPr>
        <w:pStyle w:val="Compact"/>
      </w:pPr>
      <w:r>
        <w:t xml:space="preserve">Hypersonic wind tunnel capable of Mach 5-7 speeds.</w:t>
      </w:r>
    </w:p>
    <w:p>
      <w:pPr>
        <w:numPr>
          <w:ilvl w:val="0"/>
          <w:numId w:val="1003"/>
        </w:numPr>
        <w:pStyle w:val="Compact"/>
      </w:pPr>
      <w:r>
        <w:t xml:space="preserve">High-speed cameras and laser Doppler velocimetry systems.</w:t>
      </w:r>
    </w:p>
    <w:p>
      <w:pPr>
        <w:numPr>
          <w:ilvl w:val="0"/>
          <w:numId w:val="1003"/>
        </w:numPr>
        <w:pStyle w:val="Compact"/>
      </w:pPr>
      <w:r>
        <w:t xml:space="preserve">Thermocouples and pressure sensors for real-time data acquisition.</w:t>
      </w:r>
    </w:p>
    <w:p>
      <w:pPr>
        <w:numPr>
          <w:ilvl w:val="0"/>
          <w:numId w:val="1003"/>
        </w:numPr>
        <w:pStyle w:val="Compact"/>
      </w:pPr>
      <w:r>
        <w:t xml:space="preserve">Composite material samples designed for hypersonic applications.</w:t>
      </w:r>
    </w:p>
    <w:bookmarkEnd w:id="24"/>
    <w:bookmarkStart w:id="25" w:name="procedure"/>
    <w:p>
      <w:pPr>
        <w:pStyle w:val="Heading3"/>
      </w:pPr>
      <w:r>
        <w:t xml:space="preserve">4.2 Procedure</w:t>
      </w:r>
    </w:p>
    <w:p>
      <w:pPr>
        <w:numPr>
          <w:ilvl w:val="0"/>
          <w:numId w:val="1004"/>
        </w:numPr>
        <w:pStyle w:val="Compact"/>
      </w:pPr>
      <w:r>
        <w:rPr>
          <w:bCs/>
          <w:b/>
        </w:rPr>
        <w:t xml:space="preserve">Preparation:</w:t>
      </w:r>
      <w:r>
        <w:t xml:space="preserve"> </w:t>
      </w:r>
      <w:r>
        <w:t xml:space="preserve">Calibrate all instruments and verify the integrity of the test samples.</w:t>
      </w:r>
    </w:p>
    <w:p>
      <w:pPr>
        <w:numPr>
          <w:ilvl w:val="0"/>
          <w:numId w:val="1004"/>
        </w:numPr>
        <w:pStyle w:val="Compact"/>
      </w:pPr>
      <w:r>
        <w:rPr>
          <w:bCs/>
          <w:b/>
        </w:rPr>
        <w:t xml:space="preserve">Setup:</w:t>
      </w:r>
      <w:r>
        <w:t xml:space="preserve"> </w:t>
      </w:r>
      <w:r>
        <w:t xml:space="preserve">Install the samples in the wind tunnel and connect all sensors.</w:t>
      </w:r>
    </w:p>
    <w:p>
      <w:pPr>
        <w:numPr>
          <w:ilvl w:val="0"/>
          <w:numId w:val="1004"/>
        </w:numPr>
        <w:pStyle w:val="Compact"/>
      </w:pPr>
      <w:r>
        <w:rPr>
          <w:bCs/>
          <w:b/>
        </w:rPr>
        <w:t xml:space="preserve">Testing:</w:t>
      </w:r>
      <w:r>
        <w:t xml:space="preserve"> </w:t>
      </w:r>
      <w:r>
        <w:t xml:space="preserve">Gradually increase the wind speed to the target Mach number, monitoring all parameters closely.</w:t>
      </w:r>
    </w:p>
    <w:p>
      <w:pPr>
        <w:numPr>
          <w:ilvl w:val="0"/>
          <w:numId w:val="1004"/>
        </w:numPr>
        <w:pStyle w:val="Compact"/>
      </w:pPr>
      <w:r>
        <w:rPr>
          <w:bCs/>
          <w:b/>
        </w:rPr>
        <w:t xml:space="preserve">Data Collection:</w:t>
      </w:r>
      <w:r>
        <w:t xml:space="preserve"> </w:t>
      </w:r>
      <w:r>
        <w:t xml:space="preserve">Record data continuously using automated systems and manual observations.</w:t>
      </w:r>
    </w:p>
    <w:p>
      <w:pPr>
        <w:numPr>
          <w:ilvl w:val="0"/>
          <w:numId w:val="1004"/>
        </w:numPr>
        <w:pStyle w:val="Compact"/>
      </w:pPr>
      <w:r>
        <w:rPr>
          <w:bCs/>
          <w:b/>
        </w:rPr>
        <w:t xml:space="preserve">Analysis:</w:t>
      </w:r>
      <w:r>
        <w:t xml:space="preserve"> </w:t>
      </w:r>
      <w:r>
        <w:t xml:space="preserve">Compare empirical data with CFD predictions and identify discrepancies.</w:t>
      </w:r>
    </w:p>
    <w:p>
      <w:pPr>
        <w:numPr>
          <w:ilvl w:val="0"/>
          <w:numId w:val="1004"/>
        </w:numPr>
        <w:pStyle w:val="Compact"/>
      </w:pPr>
      <w:r>
        <w:rPr>
          <w:bCs/>
          <w:b/>
        </w:rPr>
        <w:t xml:space="preserve">Reporting:</w:t>
      </w:r>
      <w:r>
        <w:t xml:space="preserve"> </w:t>
      </w:r>
      <w:r>
        <w:t xml:space="preserve">Compile findings into a comprehensive report, including recommendations for design improvements.</w:t>
      </w:r>
    </w:p>
    <w:bookmarkEnd w:id="25"/>
    <w:bookmarkEnd w:id="26"/>
    <w:bookmarkStart w:id="27" w:name="safety-measures"/>
    <w:p>
      <w:pPr>
        <w:pStyle w:val="Heading2"/>
      </w:pPr>
      <w:r>
        <w:t xml:space="preserve">5. Safety Measures</w:t>
      </w:r>
    </w:p>
    <w:p>
      <w:pPr>
        <w:pStyle w:val="FirstParagraph"/>
      </w:pPr>
      <w:r>
        <w:t xml:space="preserve">Given the high-risk nature of hypersonic testing, strict safety protocols must be followed:</w:t>
      </w:r>
    </w:p>
    <w:p>
      <w:pPr>
        <w:numPr>
          <w:ilvl w:val="0"/>
          <w:numId w:val="1005"/>
        </w:numPr>
        <w:pStyle w:val="Compact"/>
      </w:pPr>
      <w:r>
        <w:t xml:space="preserve">All personnel must undergo safety training specific to the Berlin facility.</w:t>
      </w:r>
    </w:p>
    <w:p>
      <w:pPr>
        <w:numPr>
          <w:ilvl w:val="0"/>
          <w:numId w:val="1005"/>
        </w:numPr>
        <w:pStyle w:val="Compact"/>
      </w:pPr>
      <w:r>
        <w:t xml:space="preserve">Personal protective equipment (PPE) must be worn at all times in the testing area.</w:t>
      </w:r>
    </w:p>
    <w:p>
      <w:pPr>
        <w:numPr>
          <w:ilvl w:val="0"/>
          <w:numId w:val="1005"/>
        </w:numPr>
        <w:pStyle w:val="Compact"/>
      </w:pPr>
      <w:r>
        <w:t xml:space="preserve">Emergency shutdown procedures must be clearly understood and accessible.</w:t>
      </w:r>
    </w:p>
    <w:p>
      <w:pPr>
        <w:numPr>
          <w:ilvl w:val="0"/>
          <w:numId w:val="1005"/>
        </w:numPr>
        <w:pStyle w:val="Compact"/>
      </w:pPr>
      <w:r>
        <w:t xml:space="preserve">Regular safety inspections and drills will be conducted.</w:t>
      </w:r>
    </w:p>
    <w:bookmarkEnd w:id="27"/>
    <w:bookmarkStart w:id="28" w:name="data-management"/>
    <w:p>
      <w:pPr>
        <w:pStyle w:val="Heading2"/>
      </w:pPr>
      <w:r>
        <w:t xml:space="preserve">6. Data Management</w:t>
      </w:r>
    </w:p>
    <w:p>
      <w:pPr>
        <w:pStyle w:val="FirstParagraph"/>
      </w:pPr>
      <w:r>
        <w:t xml:space="preserve">All data collected during the experiment will be stored securely in accordance with German data protection laws. Access to the data will be restricted to authorized personnel only. Data will be backed up regularly and archived for future reference.</w:t>
      </w:r>
    </w:p>
    <w:bookmarkEnd w:id="28"/>
    <w:bookmarkStart w:id="29" w:name="compliance-and-standards"/>
    <w:p>
      <w:pPr>
        <w:pStyle w:val="Heading2"/>
      </w:pPr>
      <w:r>
        <w:t xml:space="preserve">7. Compliance and Standards</w:t>
      </w:r>
    </w:p>
    <w:p>
      <w:pPr>
        <w:pStyle w:val="FirstParagraph"/>
      </w:pPr>
      <w:r>
        <w:t xml:space="preserve">This experiment will adhere to the following standards and regulations:</w:t>
      </w:r>
    </w:p>
    <w:p>
      <w:pPr>
        <w:numPr>
          <w:ilvl w:val="0"/>
          <w:numId w:val="1006"/>
        </w:numPr>
        <w:pStyle w:val="Compact"/>
      </w:pPr>
      <w:r>
        <w:t xml:space="preserve">European Union Aviation Safety Agency (EASA) guidelines.</w:t>
      </w:r>
    </w:p>
    <w:p>
      <w:pPr>
        <w:numPr>
          <w:ilvl w:val="0"/>
          <w:numId w:val="1006"/>
        </w:numPr>
        <w:pStyle w:val="Compact"/>
      </w:pPr>
      <w:r>
        <w:t xml:space="preserve">German Aerospace Center (DLR) protocols.</w:t>
      </w:r>
    </w:p>
    <w:p>
      <w:pPr>
        <w:numPr>
          <w:ilvl w:val="0"/>
          <w:numId w:val="1006"/>
        </w:numPr>
        <w:pStyle w:val="Compact"/>
      </w:pPr>
      <w:r>
        <w:t xml:space="preserve">ISO 9001 quality management standards.</w:t>
      </w:r>
    </w:p>
    <w:p>
      <w:pPr>
        <w:numPr>
          <w:ilvl w:val="0"/>
          <w:numId w:val="1006"/>
        </w:numPr>
        <w:pStyle w:val="Compact"/>
      </w:pPr>
      <w:r>
        <w:t xml:space="preserve">Local Berlin environmental and safety regulations.</w:t>
      </w:r>
    </w:p>
    <w:bookmarkEnd w:id="29"/>
    <w:bookmarkStart w:id="30" w:name="conclusion"/>
    <w:p>
      <w:pPr>
        <w:pStyle w:val="Heading2"/>
      </w:pPr>
      <w:r>
        <w:t xml:space="preserve">8. Conclusion</w:t>
      </w:r>
    </w:p>
    <w:p>
      <w:pPr>
        <w:pStyle w:val="FirstParagraph"/>
      </w:pPr>
      <w:r>
        <w:t xml:space="preserve">This Experiment Protocol provides a comprehensive framework for conducting advanced aerodynamic testing in Berlin, Germany. By following these procedures, the aerospace engineering team aims to achieve significant advancements in hypersonic vehicle technology while ensuring safety, compliance, and data integrity.</w:t>
      </w:r>
    </w:p>
    <w:bookmarkEnd w:id="30"/>
    <w:p>
      <w:pPr>
        <w:pStyle w:val="BodyText"/>
      </w:pPr>
      <w:r>
        <w:t xml:space="preserve">For further information, please contact the Berlin Aerospace Research Center.</w:t>
      </w:r>
    </w:p>
    <w:p>
      <w:pPr>
        <w:pStyle w:val="BodyText"/>
      </w:pPr>
      <w:r>
        <w:t xml:space="preserve">Document prepared by: Dr. Elena Müller, Lead Aerospace Engineer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Research in Berlin, Germany</dc:title>
  <dc:creator/>
  <dc:language>en</dc:language>
  <cp:keywords/>
  <dcterms:created xsi:type="dcterms:W3CDTF">2026-10-10T01:02:55Z</dcterms:created>
  <dcterms:modified xsi:type="dcterms:W3CDTF">2026-10-10T01:02:55Z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