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EP-AE-MUC-2025-001</w:t>
      </w:r>
    </w:p>
    <w:p>
      <w:pPr>
        <w:pStyle w:val="BodyText"/>
      </w:pPr>
      <w:r>
        <w:rPr>
          <w:bCs/>
          <w:b/>
        </w:rPr>
        <w:t xml:space="preserve">Location:</w:t>
      </w:r>
      <w:r>
        <w:t xml:space="preserve"> </w:t>
      </w:r>
      <w:r>
        <w:t xml:space="preserve">Germany Munich</w:t>
      </w:r>
    </w:p>
    <w:p>
      <w:pPr>
        <w:pStyle w:val="BodyText"/>
      </w:pPr>
      <w:r>
        <w:rPr>
          <w:bCs/>
          <w:b/>
        </w:rPr>
        <w:t xml:space="preserve">Discipline:</w:t>
      </w:r>
      <w:r>
        <w:t xml:space="preserve"> </w:t>
      </w:r>
      <w:r>
        <w:t xml:space="preserve">Aerospace Engineer</w:t>
      </w:r>
    </w:p>
    <w:p>
      <w:pPr>
        <w:pStyle w:val="BodyText"/>
      </w:pPr>
      <w:r>
        <w:rPr>
          <w:bCs/>
          <w:b/>
        </w:rPr>
        <w:t xml:space="preserve">Date:</w:t>
      </w:r>
      <w:r>
        <w:t xml:space="preserve"> </w:t>
      </w:r>
      <w:r>
        <w:t xml:space="preserve">2025-09-15</w:t>
      </w:r>
    </w:p>
    <w:p>
      <w:pPr>
        <w:pStyle w:val="BodyText"/>
      </w:pPr>
      <w:r>
        <w:rPr>
          <w:bCs/>
          <w:b/>
        </w:rPr>
        <w:t xml:space="preserve">Version:</w:t>
      </w:r>
      <w:r>
        <w:t xml:space="preserve"> </w:t>
      </w:r>
      <w:r>
        <w:t xml:space="preserve">1.0</w:t>
      </w:r>
    </w:p>
    <w:bookmarkEnd w:id="20"/>
    <w:bookmarkStart w:id="21" w:name="purpose-and-scope"/>
    <w:p>
      <w:pPr>
        <w:pStyle w:val="Heading2"/>
      </w:pPr>
      <w:r>
        <w:t xml:space="preserve">1. Purpose and Scope</w:t>
      </w:r>
    </w:p>
    <w:p>
      <w:pPr>
        <w:pStyle w:val="FirstParagraph"/>
      </w:pPr>
      <w:r>
        <w:t xml:space="preserve">This Experiment Protocol defines the procedures, safety requirements, and technical parameters for a controlled wind tunnel test of a next-generation composite wing section designed for urban air mobility (UAM) aircraft. The experiment is conducted by an Aerospace Engineer team based in Germany Munich, in accordance with European Union aviation standards and local Bavarian regulations. The primary objective is to evaluate aerodynamic performance, structural integrity, and noise characteristics under simulated flight conditions.</w:t>
      </w:r>
    </w:p>
    <w:p>
      <w:pPr>
        <w:pStyle w:val="BodyText"/>
      </w:pPr>
      <w:r>
        <w:t xml:space="preserve">This protocol is mandatory for all personnel involved in the experiment and must be strictly followed to ensure data integrity, personnel safety, and regulatory compliance.</w:t>
      </w:r>
    </w:p>
    <w:bookmarkEnd w:id="21"/>
    <w:bookmarkStart w:id="22" w:name="references-and-standards"/>
    <w:p>
      <w:pPr>
        <w:pStyle w:val="Heading2"/>
      </w:pPr>
      <w:r>
        <w:t xml:space="preserve">2. References and Standards</w:t>
      </w:r>
    </w:p>
    <w:p>
      <w:pPr>
        <w:numPr>
          <w:ilvl w:val="0"/>
          <w:numId w:val="1001"/>
        </w:numPr>
        <w:pStyle w:val="Compact"/>
      </w:pPr>
      <w:r>
        <w:t xml:space="preserve">EN 9100:2018 – Aerospace quality management systems</w:t>
      </w:r>
    </w:p>
    <w:p>
      <w:pPr>
        <w:numPr>
          <w:ilvl w:val="0"/>
          <w:numId w:val="1001"/>
        </w:numPr>
        <w:pStyle w:val="Compact"/>
      </w:pPr>
      <w:r>
        <w:t xml:space="preserve">ISO 9001:2015 – Quality management systems</w:t>
      </w:r>
    </w:p>
    <w:p>
      <w:pPr>
        <w:numPr>
          <w:ilvl w:val="0"/>
          <w:numId w:val="1001"/>
        </w:numPr>
        <w:pStyle w:val="Compact"/>
      </w:pPr>
      <w:r>
        <w:t xml:space="preserve">EU Regulation (EU) No 748/2012 – Airworthiness certification</w:t>
      </w:r>
    </w:p>
    <w:p>
      <w:pPr>
        <w:numPr>
          <w:ilvl w:val="0"/>
          <w:numId w:val="1001"/>
        </w:numPr>
        <w:pStyle w:val="Compact"/>
      </w:pPr>
      <w:r>
        <w:t xml:space="preserve">German Aviation Law (LuftVG) – Applicable provisions for testing</w:t>
      </w:r>
    </w:p>
    <w:p>
      <w:pPr>
        <w:numPr>
          <w:ilvl w:val="0"/>
          <w:numId w:val="1001"/>
        </w:numPr>
        <w:pStyle w:val="Compact"/>
      </w:pPr>
      <w:r>
        <w:t xml:space="preserve">Local Munich safety and environmental regulations</w:t>
      </w:r>
    </w:p>
    <w:bookmarkEnd w:id="22"/>
    <w:bookmarkStart w:id="23"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Aerospace Engineer</w:t>
            </w:r>
          </w:p>
        </w:tc>
        <w:tc>
          <w:tcPr/>
          <w:p>
            <w:pPr>
              <w:pStyle w:val="Compact"/>
              <w:jc w:val="left"/>
            </w:pPr>
            <w:r>
              <w:t xml:space="preserve">Overall responsibility for experiment design, execution, and data interpretation in Germany Munich.</w:t>
            </w:r>
          </w:p>
        </w:tc>
      </w:tr>
      <w:tr>
        <w:tc>
          <w:tcPr/>
          <w:p>
            <w:pPr>
              <w:pStyle w:val="Compact"/>
              <w:jc w:val="left"/>
            </w:pPr>
            <w:r>
              <w:t xml:space="preserve">Test Engineer</w:t>
            </w:r>
          </w:p>
        </w:tc>
        <w:tc>
          <w:tcPr/>
          <w:p>
            <w:pPr>
              <w:pStyle w:val="Compact"/>
              <w:jc w:val="left"/>
            </w:pPr>
            <w:r>
              <w:t xml:space="preserve">Setup of instrumentation, calibration, and real-time monitoring during the experiment.</w:t>
            </w:r>
          </w:p>
        </w:tc>
      </w:tr>
      <w:tr>
        <w:tc>
          <w:tcPr/>
          <w:p>
            <w:pPr>
              <w:pStyle w:val="Compact"/>
              <w:jc w:val="left"/>
            </w:pPr>
            <w:r>
              <w:t xml:space="preserve">Safety Officer</w:t>
            </w:r>
          </w:p>
        </w:tc>
        <w:tc>
          <w:tcPr/>
          <w:p>
            <w:pPr>
              <w:pStyle w:val="Compact"/>
              <w:jc w:val="left"/>
            </w:pPr>
            <w:r>
              <w:t xml:space="preserve">Ensures compliance with safety protocols and emergency procedures.</w:t>
            </w:r>
          </w:p>
        </w:tc>
      </w:tr>
      <w:tr>
        <w:tc>
          <w:tcPr/>
          <w:p>
            <w:pPr>
              <w:pStyle w:val="Compact"/>
              <w:jc w:val="left"/>
            </w:pPr>
            <w:r>
              <w:t xml:space="preserve">Data Analyst</w:t>
            </w:r>
          </w:p>
        </w:tc>
        <w:tc>
          <w:tcPr/>
          <w:p>
            <w:pPr>
              <w:pStyle w:val="Compact"/>
              <w:jc w:val="left"/>
            </w:pPr>
            <w:r>
              <w:t xml:space="preserve">Validates, processes, and documents experimental data.</w:t>
            </w:r>
          </w:p>
        </w:tc>
      </w:tr>
    </w:tbl>
    <w:bookmarkEnd w:id="23"/>
    <w:bookmarkStart w:id="24" w:name="test-object-and-configuration"/>
    <w:p>
      <w:pPr>
        <w:pStyle w:val="Heading2"/>
      </w:pPr>
      <w:r>
        <w:t xml:space="preserve">4. Test Object and Configuration</w:t>
      </w:r>
    </w:p>
    <w:p>
      <w:pPr>
        <w:pStyle w:val="FirstParagraph"/>
      </w:pPr>
      <w:r>
        <w:t xml:space="preserve">The test object is a 1:2 scale composite wing section with integrated sensors. The configuration includes:</w:t>
      </w:r>
    </w:p>
    <w:p>
      <w:pPr>
        <w:numPr>
          <w:ilvl w:val="0"/>
          <w:numId w:val="1002"/>
        </w:numPr>
        <w:pStyle w:val="Compact"/>
      </w:pPr>
      <w:r>
        <w:t xml:space="preserve">Span: 1.5 meters</w:t>
      </w:r>
    </w:p>
    <w:p>
      <w:pPr>
        <w:numPr>
          <w:ilvl w:val="0"/>
          <w:numId w:val="1002"/>
        </w:numPr>
        <w:pStyle w:val="Compact"/>
      </w:pPr>
      <w:r>
        <w:t xml:space="preserve">Chord: 0.4 meters</w:t>
      </w:r>
    </w:p>
    <w:p>
      <w:pPr>
        <w:numPr>
          <w:ilvl w:val="0"/>
          <w:numId w:val="1002"/>
        </w:numPr>
        <w:pStyle w:val="Compact"/>
      </w:pPr>
      <w:r>
        <w:t xml:space="preserve">Material: Carbon fiber reinforced polymer (CFRP)</w:t>
      </w:r>
    </w:p>
    <w:p>
      <w:pPr>
        <w:numPr>
          <w:ilvl w:val="0"/>
          <w:numId w:val="1002"/>
        </w:numPr>
        <w:pStyle w:val="Compact"/>
      </w:pPr>
      <w:r>
        <w:t xml:space="preserve">Surface finish: Smooth, with calibrated roughness patches for boundary layer studies</w:t>
      </w:r>
    </w:p>
    <w:p>
      <w:pPr>
        <w:pStyle w:val="FirstParagraph"/>
      </w:pPr>
      <w:r>
        <w:t xml:space="preserve">The wing section is mounted in the low-speed wind tunnel facility located in Germany Munich, using a sting support system to minimize interference.</w:t>
      </w:r>
    </w:p>
    <w:bookmarkEnd w:id="24"/>
    <w:bookmarkStart w:id="25" w:name="test-conditions"/>
    <w:p>
      <w:pPr>
        <w:pStyle w:val="Heading2"/>
      </w:pPr>
      <w:r>
        <w:t xml:space="preserve">5. Test Conditions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Value</w:t>
            </w:r>
          </w:p>
        </w:tc>
      </w:tr>
      <w:tr>
        <w:tc>
          <w:tcPr/>
          <w:p>
            <w:pPr>
              <w:pStyle w:val="Compact"/>
              <w:jc w:val="left"/>
            </w:pPr>
            <w:r>
              <w:t xml:space="preserve">Free-stream velocity</w:t>
            </w:r>
          </w:p>
        </w:tc>
        <w:tc>
          <w:tcPr/>
          <w:p>
            <w:pPr>
              <w:pStyle w:val="Compact"/>
              <w:jc w:val="left"/>
            </w:pPr>
            <w:r>
              <w:t xml:space="preserve">20–80 m/s</w:t>
            </w:r>
          </w:p>
        </w:tc>
      </w:tr>
      <w:tr>
        <w:tc>
          <w:tcPr/>
          <w:p>
            <w:pPr>
              <w:pStyle w:val="Compact"/>
              <w:jc w:val="left"/>
            </w:pPr>
            <w:r>
              <w:t xml:space="preserve">Angle of attack</w:t>
            </w:r>
          </w:p>
        </w:tc>
        <w:tc>
          <w:tcPr/>
          <w:p>
            <w:pPr>
              <w:pStyle w:val="Compact"/>
              <w:jc w:val="left"/>
            </w:pPr>
            <w:r>
              <w:t xml:space="preserve">-5° to +15°</w:t>
            </w:r>
          </w:p>
        </w:tc>
      </w:tr>
      <w:tr>
        <w:tc>
          <w:tcPr/>
          <w:p>
            <w:pPr>
              <w:pStyle w:val="Compact"/>
              <w:jc w:val="left"/>
            </w:pPr>
            <w:r>
              <w:t xml:space="preserve">Air temperature</w:t>
            </w:r>
          </w:p>
        </w:tc>
        <w:tc>
          <w:tcPr/>
          <w:p>
            <w:pPr>
              <w:pStyle w:val="Compact"/>
              <w:jc w:val="left"/>
            </w:pPr>
            <w:r>
              <w:t xml:space="preserve">20 ± 2 °C</w:t>
            </w:r>
          </w:p>
        </w:tc>
      </w:tr>
      <w:tr>
        <w:tc>
          <w:tcPr/>
          <w:p>
            <w:pPr>
              <w:pStyle w:val="Compact"/>
              <w:jc w:val="left"/>
            </w:pPr>
            <w:r>
              <w:t xml:space="preserve">Air pressure</w:t>
            </w:r>
          </w:p>
        </w:tc>
        <w:tc>
          <w:tcPr/>
          <w:p>
            <w:pPr>
              <w:pStyle w:val="Compact"/>
              <w:jc w:val="left"/>
            </w:pPr>
            <w:r>
              <w:t xml:space="preserve">1013 ± 5 hPa</w:t>
            </w:r>
          </w:p>
        </w:tc>
      </w:tr>
      <w:tr>
        <w:tc>
          <w:tcPr/>
          <w:p>
            <w:pPr>
              <w:pStyle w:val="Compact"/>
              <w:jc w:val="left"/>
            </w:pPr>
            <w:r>
              <w:t xml:space="preserve">Turbulence intensity</w:t>
            </w:r>
          </w:p>
        </w:tc>
        <w:tc>
          <w:tcPr/>
          <w:p>
            <w:pPr>
              <w:pStyle w:val="Compact"/>
              <w:jc w:val="left"/>
            </w:pPr>
            <w:r>
              <w:t xml:space="preserve">&lt; 0.5%</w:t>
            </w:r>
          </w:p>
        </w:tc>
      </w:tr>
    </w:tbl>
    <w:bookmarkEnd w:id="25"/>
    <w:bookmarkStart w:id="26" w:name="instrumentation-and-measurement"/>
    <w:p>
      <w:pPr>
        <w:pStyle w:val="Heading2"/>
      </w:pPr>
      <w:r>
        <w:t xml:space="preserve">6. Instrumentation and Measurement</w:t>
      </w:r>
    </w:p>
    <w:p>
      <w:pPr>
        <w:pStyle w:val="FirstParagraph"/>
      </w:pPr>
      <w:r>
        <w:t xml:space="preserve">The following instrumentation is used to capture aerodynamic and structural data:</w:t>
      </w:r>
    </w:p>
    <w:p>
      <w:pPr>
        <w:numPr>
          <w:ilvl w:val="0"/>
          <w:numId w:val="1003"/>
        </w:numPr>
        <w:pStyle w:val="Compact"/>
      </w:pPr>
      <w:r>
        <w:t xml:space="preserve">6-component balance for force and moment measurement</w:t>
      </w:r>
    </w:p>
    <w:p>
      <w:pPr>
        <w:numPr>
          <w:ilvl w:val="0"/>
          <w:numId w:val="1003"/>
        </w:numPr>
        <w:pStyle w:val="Compact"/>
      </w:pPr>
      <w:r>
        <w:t xml:space="preserve">Pressure taps along the chord for surface pressure distribution</w:t>
      </w:r>
    </w:p>
    <w:p>
      <w:pPr>
        <w:numPr>
          <w:ilvl w:val="0"/>
          <w:numId w:val="1003"/>
        </w:numPr>
        <w:pStyle w:val="Compact"/>
      </w:pPr>
      <w:r>
        <w:t xml:space="preserve">Strain gauges on the wing structure</w:t>
      </w:r>
    </w:p>
    <w:p>
      <w:pPr>
        <w:numPr>
          <w:ilvl w:val="0"/>
          <w:numId w:val="1003"/>
        </w:numPr>
        <w:pStyle w:val="Compact"/>
      </w:pPr>
      <w:r>
        <w:t xml:space="preserve">Microphones for noise measurement</w:t>
      </w:r>
    </w:p>
    <w:p>
      <w:pPr>
        <w:numPr>
          <w:ilvl w:val="0"/>
          <w:numId w:val="1003"/>
        </w:numPr>
        <w:pStyle w:val="Compact"/>
      </w:pPr>
      <w:r>
        <w:t xml:space="preserve">High-speed cameras for flow visualization</w:t>
      </w:r>
    </w:p>
    <w:p>
      <w:pPr>
        <w:pStyle w:val="FirstParagraph"/>
      </w:pPr>
      <w:r>
        <w:t xml:space="preserve">All sensors are calibrated before the experiment according to ISO/IEC 17025 standards. Data acquisition is performed at a minimum sampling rate of 1 kHz.</w:t>
      </w:r>
    </w:p>
    <w:bookmarkEnd w:id="26"/>
    <w:bookmarkStart w:id="27" w:name="procedure"/>
    <w:p>
      <w:pPr>
        <w:pStyle w:val="Heading2"/>
      </w:pPr>
      <w:r>
        <w:t xml:space="preserve">7. Procedure</w:t>
      </w:r>
    </w:p>
    <w:p>
      <w:pPr>
        <w:numPr>
          <w:ilvl w:val="0"/>
          <w:numId w:val="1004"/>
        </w:numPr>
        <w:pStyle w:val="Compact"/>
      </w:pPr>
      <w:r>
        <w:t xml:space="preserve">Verify wind tunnel and instrumentation status.</w:t>
      </w:r>
    </w:p>
    <w:p>
      <w:pPr>
        <w:numPr>
          <w:ilvl w:val="0"/>
          <w:numId w:val="1004"/>
        </w:numPr>
        <w:pStyle w:val="Compact"/>
      </w:pPr>
      <w:r>
        <w:t xml:space="preserve">Mount the wing section and check alignment.</w:t>
      </w:r>
    </w:p>
    <w:p>
      <w:pPr>
        <w:numPr>
          <w:ilvl w:val="0"/>
          <w:numId w:val="1004"/>
        </w:numPr>
        <w:pStyle w:val="Compact"/>
      </w:pPr>
      <w:r>
        <w:t xml:space="preserve">Perform zeroing and calibration of all sensors.</w:t>
      </w:r>
    </w:p>
    <w:p>
      <w:pPr>
        <w:numPr>
          <w:ilvl w:val="0"/>
          <w:numId w:val="1004"/>
        </w:numPr>
        <w:pStyle w:val="Compact"/>
      </w:pPr>
      <w:r>
        <w:t xml:space="preserve">Set initial test conditions (velocity, angle of attack).</w:t>
      </w:r>
    </w:p>
    <w:p>
      <w:pPr>
        <w:numPr>
          <w:ilvl w:val="0"/>
          <w:numId w:val="1004"/>
        </w:numPr>
        <w:pStyle w:val="Compact"/>
      </w:pPr>
      <w:r>
        <w:t xml:space="preserve">Start data acquisition and record baseline data.</w:t>
      </w:r>
    </w:p>
    <w:p>
      <w:pPr>
        <w:numPr>
          <w:ilvl w:val="0"/>
          <w:numId w:val="1004"/>
        </w:numPr>
        <w:pStyle w:val="Compact"/>
      </w:pPr>
      <w:r>
        <w:t xml:space="preserve">Increase velocity in steps of 10 m/s, holding each for 5 minutes.</w:t>
      </w:r>
    </w:p>
    <w:p>
      <w:pPr>
        <w:numPr>
          <w:ilvl w:val="0"/>
          <w:numId w:val="1004"/>
        </w:numPr>
        <w:pStyle w:val="Compact"/>
      </w:pPr>
      <w:r>
        <w:t xml:space="preserve">At each velocity, vary angle of attack from -5° to +15° in 1° increments.</w:t>
      </w:r>
    </w:p>
    <w:p>
      <w:pPr>
        <w:numPr>
          <w:ilvl w:val="0"/>
          <w:numId w:val="1004"/>
        </w:numPr>
        <w:pStyle w:val="Compact"/>
      </w:pPr>
      <w:r>
        <w:t xml:space="preserve">Record all data and monitor for anomalies.</w:t>
      </w:r>
    </w:p>
    <w:p>
      <w:pPr>
        <w:numPr>
          <w:ilvl w:val="0"/>
          <w:numId w:val="1004"/>
        </w:numPr>
        <w:pStyle w:val="Compact"/>
      </w:pPr>
      <w:r>
        <w:t xml:space="preserve">Shut down wind tunnel and secure the test object.</w:t>
      </w:r>
    </w:p>
    <w:bookmarkEnd w:id="27"/>
    <w:bookmarkStart w:id="28" w:name="safety-and-environmental-considerations"/>
    <w:p>
      <w:pPr>
        <w:pStyle w:val="Heading2"/>
      </w:pPr>
      <w:r>
        <w:t xml:space="preserve">8. Safety and Environmental Considerations</w:t>
      </w:r>
    </w:p>
    <w:p>
      <w:pPr>
        <w:pStyle w:val="FirstParagraph"/>
      </w:pPr>
      <w:r>
        <w:t xml:space="preserve">All personnel must wear appropriate personal protective equipment (PPE). Access to the test area is restricted to authorized individuals only. Emergency stop buttons are located at multiple points around the wind tunnel. Noise levels are monitored to comply with German occupational safety regulations. Waste materials are disposed of according to local Munich environmental guidelines.</w:t>
      </w:r>
    </w:p>
    <w:bookmarkEnd w:id="28"/>
    <w:bookmarkStart w:id="29" w:name="data-handling-and-reporting"/>
    <w:p>
      <w:pPr>
        <w:pStyle w:val="Heading2"/>
      </w:pPr>
      <w:r>
        <w:t xml:space="preserve">9. Data Handling and Reporting</w:t>
      </w:r>
    </w:p>
    <w:p>
      <w:pPr>
        <w:pStyle w:val="FirstParagraph"/>
      </w:pPr>
      <w:r>
        <w:t xml:space="preserve">Raw data is stored on secure servers in Germany Munich with backup copies maintained off-site. Data processing follows predefined algorithms validated by the Lead Aerospace Engineer. A final report will be issued within 14 days, including:</w:t>
      </w:r>
    </w:p>
    <w:p>
      <w:pPr>
        <w:numPr>
          <w:ilvl w:val="0"/>
          <w:numId w:val="1005"/>
        </w:numPr>
        <w:pStyle w:val="Compact"/>
      </w:pPr>
      <w:r>
        <w:t xml:space="preserve">Summary of test conditions and procedures</w:t>
      </w:r>
    </w:p>
    <w:p>
      <w:pPr>
        <w:numPr>
          <w:ilvl w:val="0"/>
          <w:numId w:val="1005"/>
        </w:numPr>
        <w:pStyle w:val="Compact"/>
      </w:pPr>
      <w:r>
        <w:t xml:space="preserve">Processed aerodynamic and structural data</w:t>
      </w:r>
    </w:p>
    <w:p>
      <w:pPr>
        <w:numPr>
          <w:ilvl w:val="0"/>
          <w:numId w:val="1005"/>
        </w:numPr>
        <w:pStyle w:val="Compact"/>
      </w:pPr>
      <w:r>
        <w:t xml:space="preserve">Comparison with simulation results</w:t>
      </w:r>
    </w:p>
    <w:p>
      <w:pPr>
        <w:numPr>
          <w:ilvl w:val="0"/>
          <w:numId w:val="1005"/>
        </w:numPr>
        <w:pStyle w:val="Compact"/>
      </w:pPr>
      <w:r>
        <w:t xml:space="preserve">Recommendations for design improvements</w:t>
      </w:r>
    </w:p>
    <w:bookmarkEnd w:id="29"/>
    <w:bookmarkStart w:id="30" w:name="approval"/>
    <w:p>
      <w:pPr>
        <w:pStyle w:val="Heading2"/>
      </w:pPr>
      <w:r>
        <w:t xml:space="preserve">10. Approval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Lead Aerospace Engineer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Safety Officer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Project Manager</w:t>
            </w:r>
          </w:p>
        </w:tc>
        <w:tc>
          <w:tcPr/>
          <w:p>
            <w:pPr>
              <w:pStyle w:val="Compact"/>
            </w:pPr>
          </w:p>
        </w:tc>
        <w:tc>
          <w:tcPr/>
          <w:p>
            <w:pPr>
              <w:pStyle w:val="Compact"/>
            </w:pPr>
          </w:p>
        </w:tc>
      </w:tr>
    </w:tbl>
    <w:bookmarkEnd w:id="30"/>
    <w:p>
      <w:pPr>
        <w:pStyle w:val="BodyText"/>
      </w:pPr>
      <w:r>
        <w:t xml:space="preserve">This Experiment Protocol is intended for use by qualified Aerospace Engineer personnel operating in Germany Munich. Unauthorized reproduction or modification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Germany Munich</dc:title>
  <dc:creator/>
  <dc:language>en</dc:language>
  <cp:keywords/>
  <dcterms:created xsi:type="dcterms:W3CDTF">2026-10-10T01:02:45Z</dcterms:created>
  <dcterms:modified xsi:type="dcterms:W3CDTF">2026-10-10T01:02:45Z</dcterms:modified>
</cp:coreProperties>
</file>

<file path=docProps/custom.xml><?xml version="1.0" encoding="utf-8"?>
<Properties xmlns="http://schemas.openxmlformats.org/officeDocument/2006/custom-properties" xmlns:vt="http://schemas.openxmlformats.org/officeDocument/2006/docPropsVTypes"/>
</file>