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w:t>
      </w:r>
      <w:r>
        <w:t xml:space="preserve"> </w:t>
      </w:r>
      <w:r>
        <w:t xml:space="preserve">Jakarta,</w:t>
      </w:r>
      <w:r>
        <w:t xml:space="preserve"> </w:t>
      </w:r>
      <w:r>
        <w:t xml:space="preserve">Indonesia</w:t>
      </w:r>
    </w:p>
    <w:bookmarkStart w:id="30" w:name="Xdb983ca6b2326bc8b1c379cd3c847bd2819f67f"/>
    <w:p>
      <w:pPr>
        <w:pStyle w:val="Heading1"/>
      </w:pPr>
      <w:r>
        <w:t xml:space="preserve">Experiment Protocol: High-Humidity Aerodynamic Testing for UAV Components</w:t>
      </w:r>
    </w:p>
    <w:p>
      <w:pPr>
        <w:pStyle w:val="FirstParagraph"/>
      </w:pPr>
      <w:r>
        <w:rPr>
          <w:bCs/>
          <w:b/>
        </w:rPr>
        <w:t xml:space="preserve">Document ID:</w:t>
      </w:r>
      <w:r>
        <w:t xml:space="preserve"> </w:t>
      </w:r>
      <w:r>
        <w:t xml:space="preserve">AE-JKT-2023-004</w:t>
      </w:r>
    </w:p>
    <w:p>
      <w:pPr>
        <w:pStyle w:val="BodyText"/>
      </w:pPr>
      <w:r>
        <w:rPr>
          <w:bCs/>
          <w:b/>
        </w:rPr>
        <w:t xml:space="preserve">Location:</w:t>
      </w:r>
      <w:r>
        <w:t xml:space="preserve"> </w:t>
      </w:r>
      <w:r>
        <w:t xml:space="preserve">Jakarta, Indonesia (Tropical Climate Zone)</w:t>
      </w:r>
    </w:p>
    <w:p>
      <w:pPr>
        <w:pStyle w:val="BodyText"/>
      </w:pPr>
      <w:r>
        <w:rPr>
          <w:bCs/>
          <w:b/>
        </w:rPr>
        <w:t xml:space="preserve">Discipline:</w:t>
      </w:r>
      <w:r>
        <w:t xml:space="preserve"> </w:t>
      </w:r>
      <w:r>
        <w:t xml:space="preserve">Aerospace Engineering</w:t>
      </w:r>
    </w:p>
    <w:p>
      <w:pPr>
        <w:pStyle w:val="BodyText"/>
      </w:pPr>
      <w:r>
        <w:rPr>
          <w:bCs/>
          <w:b/>
        </w:rPr>
        <w:t xml:space="preserve">Prepared By:</w:t>
      </w:r>
      <w:r>
        <w:t xml:space="preserve"> </w:t>
      </w:r>
      <w:r>
        <w:t xml:space="preserve">Lead Aerospace Engineer</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testing the aerodynamic stability and material integrity of Unmanned Aerial Vehicle (UAV) composite wings under conditions simulating the specific environmental challenges of</w:t>
      </w:r>
      <w:r>
        <w:t xml:space="preserve"> </w:t>
      </w:r>
      <w:r>
        <w:rPr>
          <w:bCs/>
          <w:b/>
        </w:rPr>
        <w:t xml:space="preserve">Indonesia Jakarta</w:t>
      </w:r>
      <w:r>
        <w:t xml:space="preserve">. As an</w:t>
      </w:r>
      <w:r>
        <w:t xml:space="preserve"> </w:t>
      </w:r>
      <w:r>
        <w:rPr>
          <w:bCs/>
          <w:b/>
        </w:rPr>
        <w:t xml:space="preserve">Aerospace Engineer</w:t>
      </w:r>
      <w:r>
        <w:t xml:space="preserve"> </w:t>
      </w:r>
      <w:r>
        <w:t xml:space="preserve">operating in this region, it is critical to account for the unique atmospheric variables present in the capital city, including high ambient temperatures, extreme relative humidity, and variable air density.</w:t>
      </w:r>
    </w:p>
    <w:p>
      <w:pPr>
        <w:pStyle w:val="BodyText"/>
      </w:pPr>
      <w:r>
        <w:t xml:space="preserve">The primary objective of this experiment is to validate the structural performance of carbon-fiber reinforced polymer (CFRP) wing sections when exposed to Jakarta's tropical climate. This protocol ensures that the data collected is scientifically valid, reproducible, and compliant with international aerospace standards while addressing local environmental realities.</w:t>
      </w:r>
    </w:p>
    <w:bookmarkEnd w:id="20"/>
    <w:bookmarkStart w:id="21" w:name="scope-and-applicability"/>
    <w:p>
      <w:pPr>
        <w:pStyle w:val="Heading2"/>
      </w:pPr>
      <w:r>
        <w:t xml:space="preserve">2. Scope and Applicability</w:t>
      </w:r>
    </w:p>
    <w:p>
      <w:pPr>
        <w:pStyle w:val="FirstParagraph"/>
      </w:pPr>
      <w:r>
        <w:t xml:space="preserve">This protocol applies to all testing phases conducted within the wind tunnel facilities located in Jakarta. It is designed for use by the</w:t>
      </w:r>
      <w:r>
        <w:t xml:space="preserve"> </w:t>
      </w:r>
      <w:r>
        <w:rPr>
          <w:bCs/>
          <w:b/>
        </w:rPr>
        <w:t xml:space="preserve">Aerospace Engineer</w:t>
      </w:r>
      <w:r>
        <w:t xml:space="preserve"> </w:t>
      </w:r>
      <w:r>
        <w:t xml:space="preserve">team responsible for the development of surveillance and logistics UAVs intended for deployment across the Indonesian archipelago. The scope includes:</w:t>
      </w:r>
    </w:p>
    <w:p>
      <w:pPr>
        <w:numPr>
          <w:ilvl w:val="0"/>
          <w:numId w:val="1001"/>
        </w:numPr>
        <w:pStyle w:val="Compact"/>
      </w:pPr>
      <w:r>
        <w:t xml:space="preserve">Pre-test calibration of sensors in high-humidity environments.</w:t>
      </w:r>
    </w:p>
    <w:p>
      <w:pPr>
        <w:numPr>
          <w:ilvl w:val="0"/>
          <w:numId w:val="1001"/>
        </w:numPr>
        <w:pStyle w:val="Compact"/>
      </w:pPr>
      <w:r>
        <w:t xml:space="preserve">Aerodynamic load testing at varying airspeeds.</w:t>
      </w:r>
    </w:p>
    <w:p>
      <w:pPr>
        <w:numPr>
          <w:ilvl w:val="0"/>
          <w:numId w:val="1001"/>
        </w:numPr>
        <w:pStyle w:val="Compact"/>
      </w:pPr>
      <w:r>
        <w:t xml:space="preserve">Material stress analysis under thermal loads typical of Jakarta summers.</w:t>
      </w:r>
    </w:p>
    <w:p>
      <w:pPr>
        <w:numPr>
          <w:ilvl w:val="0"/>
          <w:numId w:val="1001"/>
        </w:numPr>
        <w:pStyle w:val="Compact"/>
      </w:pPr>
      <w:r>
        <w:t xml:space="preserve">Safety protocols specific to the laboratory setting in Indonesia.</w:t>
      </w:r>
    </w:p>
    <w:bookmarkEnd w:id="21"/>
    <w:bookmarkStart w:id="22" w:name="environmental-parameters-jakarta-context"/>
    <w:p>
      <w:pPr>
        <w:pStyle w:val="Heading2"/>
      </w:pPr>
      <w:r>
        <w:t xml:space="preserve">3. Environmental Parameters (Jakarta Context)</w:t>
      </w:r>
    </w:p>
    <w:p>
      <w:pPr>
        <w:pStyle w:val="FirstParagraph"/>
      </w:pPr>
      <w:r>
        <w:t xml:space="preserve">Unlike testing in temperate zones, this</w:t>
      </w:r>
      <w:r>
        <w:t xml:space="preserve"> </w:t>
      </w:r>
      <w:r>
        <w:rPr>
          <w:bCs/>
          <w:b/>
        </w:rPr>
        <w:t xml:space="preserve">Experiment Protocol</w:t>
      </w:r>
      <w:r>
        <w:t xml:space="preserve"> </w:t>
      </w:r>
      <w:r>
        <w:t xml:space="preserve">mandates specific adjustments for the Jakarta environment. The</w:t>
      </w:r>
      <w:r>
        <w:t xml:space="preserve"> </w:t>
      </w:r>
      <w:r>
        <w:rPr>
          <w:bCs/>
          <w:b/>
        </w:rPr>
        <w:t xml:space="preserve">Aerospace Engineer</w:t>
      </w:r>
      <w:r>
        <w:t xml:space="preserve"> </w:t>
      </w:r>
      <w:r>
        <w:t xml:space="preserve">must record the following baseline conditions prior to initiating any test run: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Target Range (Jakarta Simulation)</w:t>
            </w:r>
          </w:p>
        </w:tc>
        <w:tc>
          <w:tcPr/>
          <w:p>
            <w:pPr>
              <w:pStyle w:val="Compact"/>
              <w:jc w:val="left"/>
            </w:pPr>
            <w:r>
              <w:t xml:space="preserve">Tolerance</w:t>
            </w:r>
          </w:p>
        </w:tc>
      </w:tr>
      <w:tr>
        <w:tc>
          <w:tcPr/>
          <w:p>
            <w:pPr>
              <w:pStyle w:val="Compact"/>
              <w:jc w:val="left"/>
            </w:pPr>
            <w:r>
              <w:t xml:space="preserve">Ambient Temperature</w:t>
            </w:r>
          </w:p>
        </w:tc>
        <w:tc>
          <w:tcPr/>
          <w:p>
            <w:pPr>
              <w:pStyle w:val="Compact"/>
              <w:jc w:val="left"/>
            </w:pPr>
            <w:r>
              <w:t xml:space="preserve">30°C - 34°C</w:t>
            </w:r>
          </w:p>
        </w:tc>
        <w:tc>
          <w:tcPr/>
          <w:p>
            <w:pPr>
              <w:pStyle w:val="Compact"/>
              <w:jc w:val="left"/>
            </w:pPr>
            <w:r>
              <w:t xml:space="preserve">±1°C</w:t>
            </w:r>
          </w:p>
        </w:tc>
      </w:tr>
      <w:tr>
        <w:tc>
          <w:tcPr/>
          <w:p>
            <w:pPr>
              <w:pStyle w:val="Compact"/>
              <w:jc w:val="left"/>
            </w:pPr>
            <w:r>
              <w:t xml:space="preserve">Relative Humidity</w:t>
            </w:r>
          </w:p>
        </w:tc>
        <w:tc>
          <w:tcPr/>
          <w:p>
            <w:pPr>
              <w:pStyle w:val="Compact"/>
              <w:jc w:val="left"/>
            </w:pPr>
            <w:r>
              <w:t xml:space="preserve">75% - 90%</w:t>
            </w:r>
          </w:p>
        </w:tc>
        <w:tc>
          <w:tcPr/>
          <w:p>
            <w:pPr>
              <w:pStyle w:val="Compact"/>
              <w:jc w:val="left"/>
            </w:pPr>
            <w:r>
              <w:t xml:space="preserve">±5%</w:t>
            </w:r>
          </w:p>
        </w:tc>
      </w:tr>
      <w:tr>
        <w:tc>
          <w:tcPr/>
          <w:p>
            <w:pPr>
              <w:pStyle w:val="Compact"/>
              <w:jc w:val="left"/>
            </w:pPr>
            <w:r>
              <w:t xml:space="preserve">Air Pressure</w:t>
            </w:r>
          </w:p>
        </w:tc>
        <w:tc>
          <w:tcPr/>
          <w:p>
            <w:pPr>
              <w:pStyle w:val="Compact"/>
              <w:jc w:val="left"/>
            </w:pPr>
            <w:r>
              <w:t xml:space="preserve">1008 - 1012 hPa</w:t>
            </w:r>
          </w:p>
        </w:tc>
        <w:tc>
          <w:tcPr/>
          <w:p>
            <w:pPr>
              <w:pStyle w:val="Compact"/>
              <w:jc w:val="left"/>
            </w:pPr>
            <w:r>
              <w:t xml:space="preserve">±2 hPa</w:t>
            </w:r>
          </w:p>
        </w:tc>
      </w:tr>
      <w:tr>
        <w:tc>
          <w:tcPr/>
          <w:p>
            <w:pPr>
              <w:pStyle w:val="Compact"/>
              <w:jc w:val="left"/>
            </w:pPr>
            <w:r>
              <w:t xml:space="preserve">Air Density</w:t>
            </w:r>
          </w:p>
        </w:tc>
        <w:tc>
          <w:tcPr/>
          <w:p>
            <w:pPr>
              <w:pStyle w:val="Compact"/>
              <w:jc w:val="left"/>
            </w:pPr>
            <w:r>
              <w:t xml:space="preserve">Calculated based on local altitude (8m ASL)</w:t>
            </w:r>
          </w:p>
        </w:tc>
        <w:tc>
          <w:tcPr/>
          <w:p>
            <w:pPr>
              <w:pStyle w:val="Compact"/>
              <w:jc w:val="left"/>
            </w:pPr>
            <w:r>
              <w:t xml:space="preserve">N/A</w:t>
            </w:r>
          </w:p>
        </w:tc>
      </w:tr>
    </w:tbl>
    <w:p>
      <w:pPr>
        <w:pStyle w:val="BodyText"/>
      </w:pPr>
      <w:r>
        <w:rPr>
          <w:bCs/>
          <w:b/>
        </w:rPr>
        <w:t xml:space="preserve">Note:</w:t>
      </w:r>
      <w:r>
        <w:t xml:space="preserve"> </w:t>
      </w:r>
      <w:r>
        <w:t xml:space="preserve">High humidity in Jakarta can affect the moisture absorption rate of composite materials. The</w:t>
      </w:r>
      <w:r>
        <w:t xml:space="preserve"> </w:t>
      </w:r>
      <w:r>
        <w:rPr>
          <w:bCs/>
          <w:b/>
        </w:rPr>
        <w:t xml:space="preserve">Aerospace Engineer</w:t>
      </w:r>
      <w:r>
        <w:t xml:space="preserve"> </w:t>
      </w:r>
      <w:r>
        <w:t xml:space="preserve">must ensure that test specimens are conditioned to equilibrium moisture content before testing begins.</w:t>
      </w:r>
    </w:p>
    <w:bookmarkEnd w:id="22"/>
    <w:bookmarkStart w:id="23" w:name="equipment-and-instrumentation"/>
    <w:p>
      <w:pPr>
        <w:pStyle w:val="Heading2"/>
      </w:pPr>
      <w:r>
        <w:t xml:space="preserve">4. Equipment and Instrumentation</w:t>
      </w:r>
    </w:p>
    <w:p>
      <w:pPr>
        <w:pStyle w:val="FirstParagraph"/>
      </w:pPr>
      <w:r>
        <w:t xml:space="preserve">The following equipment must be calibrated and verified by the</w:t>
      </w:r>
      <w:r>
        <w:t xml:space="preserve"> </w:t>
      </w:r>
      <w:r>
        <w:rPr>
          <w:bCs/>
          <w:b/>
        </w:rPr>
        <w:t xml:space="preserve">Aerospace Engineer</w:t>
      </w:r>
      <w:r>
        <w:t xml:space="preserve"> </w:t>
      </w:r>
      <w:r>
        <w:t xml:space="preserve">before the experiment:</w:t>
      </w:r>
    </w:p>
    <w:p>
      <w:pPr>
        <w:numPr>
          <w:ilvl w:val="0"/>
          <w:numId w:val="1002"/>
        </w:numPr>
        <w:pStyle w:val="Compact"/>
      </w:pPr>
      <w:r>
        <w:rPr>
          <w:bCs/>
          <w:b/>
        </w:rPr>
        <w:t xml:space="preserve">Subsonic Wind Tunnel:</w:t>
      </w:r>
      <w:r>
        <w:t xml:space="preserve"> </w:t>
      </w:r>
      <w:r>
        <w:t xml:space="preserve">Capable of generating airflow up to 120 knots.</w:t>
      </w:r>
    </w:p>
    <w:p>
      <w:pPr>
        <w:numPr>
          <w:ilvl w:val="0"/>
          <w:numId w:val="1002"/>
        </w:numPr>
        <w:pStyle w:val="Compact"/>
      </w:pPr>
      <w:r>
        <w:rPr>
          <w:bCs/>
          <w:b/>
        </w:rPr>
        <w:t xml:space="preserve">Strain Gauges:</w:t>
      </w:r>
      <w:r>
        <w:t xml:space="preserve"> </w:t>
      </w:r>
      <w:r>
        <w:t xml:space="preserve">Waterproofed and humidity-resistant models.</w:t>
      </w:r>
    </w:p>
    <w:p>
      <w:pPr>
        <w:numPr>
          <w:ilvl w:val="0"/>
          <w:numId w:val="1002"/>
        </w:numPr>
        <w:pStyle w:val="Compact"/>
      </w:pPr>
      <w:r>
        <w:rPr>
          <w:bCs/>
          <w:b/>
        </w:rPr>
        <w:t xml:space="preserve">Pressure Transducers:</w:t>
      </w:r>
      <w:r>
        <w:t xml:space="preserve"> </w:t>
      </w:r>
      <w:r>
        <w:t xml:space="preserve">For measuring surface pressure distribution.</w:t>
      </w:r>
    </w:p>
    <w:p>
      <w:pPr>
        <w:numPr>
          <w:ilvl w:val="0"/>
          <w:numId w:val="1002"/>
        </w:numPr>
        <w:pStyle w:val="Compact"/>
      </w:pPr>
      <w:r>
        <w:rPr>
          <w:bCs/>
          <w:b/>
        </w:rPr>
        <w:t xml:space="preserve">Data Acquisition System (DAQ):</w:t>
      </w:r>
      <w:r>
        <w:t xml:space="preserve"> </w:t>
      </w:r>
      <w:r>
        <w:t xml:space="preserve">Sampling rate set to 1000 Hz.</w:t>
      </w:r>
    </w:p>
    <w:p>
      <w:pPr>
        <w:numPr>
          <w:ilvl w:val="0"/>
          <w:numId w:val="1002"/>
        </w:numPr>
        <w:pStyle w:val="Compact"/>
      </w:pPr>
      <w:r>
        <w:rPr>
          <w:bCs/>
          <w:b/>
        </w:rPr>
        <w:t xml:space="preserve">Environmental Chamber:</w:t>
      </w:r>
      <w:r>
        <w:t xml:space="preserve"> </w:t>
      </w:r>
      <w:r>
        <w:t xml:space="preserve">To precondition materials to Jakarta's humidity levels.</w:t>
      </w:r>
    </w:p>
    <w:bookmarkEnd w:id="23"/>
    <w:bookmarkStart w:id="27"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The</w:t>
      </w:r>
      <w:r>
        <w:t xml:space="preserve"> </w:t>
      </w:r>
      <w:r>
        <w:rPr>
          <w:bCs/>
          <w:b/>
        </w:rPr>
        <w:t xml:space="preserve">Aerospace Engineer</w:t>
      </w:r>
      <w:r>
        <w:t xml:space="preserve"> </w:t>
      </w:r>
      <w:r>
        <w:t xml:space="preserve">shall inspect the UAV wing component for any visible defects. The component must be placed in the environmental chamber for 48 hours to simulate prolonged exposure to Jakarta's climate. This step is crucial to identify potential delamination or resin softening caused by tropical humidity.</w:t>
      </w:r>
    </w:p>
    <w:bookmarkEnd w:id="24"/>
    <w:bookmarkStart w:id="25" w:name="mounting-and-alignment"/>
    <w:p>
      <w:pPr>
        <w:pStyle w:val="Heading3"/>
      </w:pPr>
      <w:r>
        <w:t xml:space="preserve">5.2. Mounting and Alignment</w:t>
      </w:r>
    </w:p>
    <w:p>
      <w:pPr>
        <w:pStyle w:val="FirstParagraph"/>
      </w:pPr>
      <w:r>
        <w:t xml:space="preserve">Mount the wing section in the wind tunnel test section. Ensure the angle of attack (AoA) is set to 0 degrees initially. Use laser alignment tools to guarantee precise positioning. The</w:t>
      </w:r>
      <w:r>
        <w:t xml:space="preserve"> </w:t>
      </w:r>
      <w:r>
        <w:rPr>
          <w:bCs/>
          <w:b/>
        </w:rPr>
        <w:t xml:space="preserve">Aerospace Engineer</w:t>
      </w:r>
      <w:r>
        <w:t xml:space="preserve"> </w:t>
      </w:r>
      <w:r>
        <w:t xml:space="preserve">must verify that all wiring is shielded to prevent electromagnetic interference, which can be prevalent in urban Jakarta.</w:t>
      </w:r>
    </w:p>
    <w:bookmarkEnd w:id="25"/>
    <w:bookmarkStart w:id="26" w:name="data-collection"/>
    <w:p>
      <w:pPr>
        <w:pStyle w:val="Heading3"/>
      </w:pPr>
      <w:r>
        <w:t xml:space="preserve">5.3. Data Collection</w:t>
      </w:r>
    </w:p>
    <w:p>
      <w:pPr>
        <w:pStyle w:val="FirstParagraph"/>
      </w:pPr>
      <w:r>
        <w:t xml:space="preserve">Initiate the wind tunnel at low speed (20 knots) and gradually increase to the maximum test speed in increments of 10 knots. At each increment:</w:t>
      </w:r>
    </w:p>
    <w:p>
      <w:pPr>
        <w:numPr>
          <w:ilvl w:val="0"/>
          <w:numId w:val="1003"/>
        </w:numPr>
        <w:pStyle w:val="Compact"/>
      </w:pPr>
      <w:r>
        <w:t xml:space="preserve">Record lift and drag coefficients.</w:t>
      </w:r>
    </w:p>
    <w:p>
      <w:pPr>
        <w:numPr>
          <w:ilvl w:val="0"/>
          <w:numId w:val="1003"/>
        </w:numPr>
        <w:pStyle w:val="Compact"/>
      </w:pPr>
      <w:r>
        <w:t xml:space="preserve">Monitor strain gauge readings for structural deformation.</w:t>
      </w:r>
    </w:p>
    <w:p>
      <w:pPr>
        <w:numPr>
          <w:ilvl w:val="0"/>
          <w:numId w:val="1003"/>
        </w:numPr>
        <w:pStyle w:val="Compact"/>
      </w:pPr>
      <w:r>
        <w:t xml:space="preserve">Check for any signs of flutter or vibration.</w:t>
      </w:r>
    </w:p>
    <w:p>
      <w:pPr>
        <w:numPr>
          <w:ilvl w:val="0"/>
          <w:numId w:val="1003"/>
        </w:numPr>
        <w:pStyle w:val="Compact"/>
      </w:pPr>
      <w:r>
        <w:t xml:space="preserve">Log ambient temperature and humidity continuously.</w:t>
      </w:r>
    </w:p>
    <w:p>
      <w:pPr>
        <w:pStyle w:val="FirstParagraph"/>
      </w:pPr>
      <w:r>
        <w:t xml:space="preserve">Repeat the test for angles of attack ranging from -5 degrees to +15 degrees.</w:t>
      </w:r>
    </w:p>
    <w:bookmarkEnd w:id="26"/>
    <w:bookmarkEnd w:id="27"/>
    <w:bookmarkStart w:id="28" w:name="safety-protocols"/>
    <w:p>
      <w:pPr>
        <w:pStyle w:val="Heading2"/>
      </w:pPr>
      <w:r>
        <w:t xml:space="preserve">6. Safety Protocols</w:t>
      </w:r>
    </w:p>
    <w:p>
      <w:pPr>
        <w:pStyle w:val="FirstParagraph"/>
      </w:pPr>
      <w:r>
        <w:rPr>
          <w:bCs/>
          <w:b/>
        </w:rPr>
        <w:t xml:space="preserve">WARNING:</w:t>
      </w:r>
      <w:r>
        <w:t xml:space="preserve"> </w:t>
      </w:r>
      <w:r>
        <w:t xml:space="preserve">Strict adherence to safety regulations is mandatory. Failure to comply may result in severe injury or equipment damage.</w:t>
      </w:r>
    </w:p>
    <w:p>
      <w:pPr>
        <w:pStyle w:val="BodyText"/>
      </w:pPr>
      <w:r>
        <w:t xml:space="preserve">The</w:t>
      </w:r>
      <w:r>
        <w:t xml:space="preserve"> </w:t>
      </w:r>
      <w:r>
        <w:rPr>
          <w:bCs/>
          <w:b/>
        </w:rPr>
        <w:t xml:space="preserve">Aerospace Engineer</w:t>
      </w:r>
      <w:r>
        <w:t xml:space="preserve"> </w:t>
      </w:r>
      <w:r>
        <w:t xml:space="preserve">and all personnel must wear appropriate Personal Protective Equipment (PPE), including safety glasses, hearing protection, and closed-toe shoes. In the event of a power fluctuation—a known issue in parts of Jakarta—the emergency shutdown procedure must be executed immediately to protect the test specimen and sensors. Ensure that all electrical connections are grounded properly to prevent hazards.</w:t>
      </w:r>
    </w:p>
    <w:bookmarkEnd w:id="28"/>
    <w:bookmarkStart w:id="29" w:name="data-analysis-and-reporting"/>
    <w:p>
      <w:pPr>
        <w:pStyle w:val="Heading2"/>
      </w:pPr>
      <w:r>
        <w:t xml:space="preserve">7. Data Analysis and Reporting</w:t>
      </w:r>
    </w:p>
    <w:p>
      <w:pPr>
        <w:pStyle w:val="FirstParagraph"/>
      </w:pPr>
      <w:r>
        <w:t xml:space="preserve">Upon completion of the experiment, the</w:t>
      </w:r>
      <w:r>
        <w:t xml:space="preserve"> </w:t>
      </w:r>
      <w:r>
        <w:rPr>
          <w:bCs/>
          <w:b/>
        </w:rPr>
        <w:t xml:space="preserve">Aerospace Engineer</w:t>
      </w:r>
      <w:r>
        <w:t xml:space="preserve"> </w:t>
      </w:r>
      <w:r>
        <w:t xml:space="preserve">must analyze the data to determine if the wing component meets the design requirements for operation in</w:t>
      </w:r>
      <w:r>
        <w:t xml:space="preserve"> </w:t>
      </w:r>
      <w:r>
        <w:rPr>
          <w:bCs/>
          <w:b/>
        </w:rPr>
        <w:t xml:space="preserve">Indonesia Jakarta</w:t>
      </w:r>
      <w:r>
        <w:t xml:space="preserve">. The report should include:</w:t>
      </w:r>
    </w:p>
    <w:p>
      <w:pPr>
        <w:numPr>
          <w:ilvl w:val="0"/>
          <w:numId w:val="1004"/>
        </w:numPr>
        <w:pStyle w:val="Compact"/>
      </w:pPr>
      <w:r>
        <w:t xml:space="preserve">Comparison of experimental data against computational fluid dynamics (CFD) simulations.</w:t>
      </w:r>
    </w:p>
    <w:p>
      <w:pPr>
        <w:numPr>
          <w:ilvl w:val="0"/>
          <w:numId w:val="1004"/>
        </w:numPr>
        <w:pStyle w:val="Compact"/>
      </w:pPr>
      <w:r>
        <w:t xml:space="preserve">Assessment of material performance under high humidity.</w:t>
      </w:r>
    </w:p>
    <w:p>
      <w:pPr>
        <w:numPr>
          <w:ilvl w:val="0"/>
          <w:numId w:val="1004"/>
        </w:numPr>
        <w:pStyle w:val="Compact"/>
      </w:pPr>
      <w:r>
        <w:t xml:space="preserve">Recommendations for design modifications if necessary.</w:t>
      </w:r>
    </w:p>
    <w:p>
      <w:pPr>
        <w:pStyle w:val="FirstParagraph"/>
      </w:pPr>
      <w:r>
        <w:t xml:space="preserve">This</w:t>
      </w:r>
      <w:r>
        <w:t xml:space="preserve"> </w:t>
      </w:r>
      <w:r>
        <w:rPr>
          <w:bCs/>
          <w:b/>
        </w:rPr>
        <w:t xml:space="preserve">Experiment Protocol</w:t>
      </w:r>
      <w:r>
        <w:t xml:space="preserve"> </w:t>
      </w:r>
      <w:r>
        <w:t xml:space="preserve">serves as the definitive guide for ensuring that aerospace innovations are robust, reliable, and safe for deployment in the challenging tropical environment of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 Jakarta, Indonesia</dc:title>
  <dc:creator/>
  <dc:language>en</dc:language>
  <cp:keywords/>
  <dcterms:created xsi:type="dcterms:W3CDTF">2026-10-10T02:09:48Z</dcterms:created>
  <dcterms:modified xsi:type="dcterms:W3CDTF">2026-10-10T02:09:48Z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