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Jerusalem</w:t>
      </w:r>
    </w:p>
    <w:bookmarkStart w:id="20" w:name="X34672765ffb95bee428c21e90f4f7a8b69df157"/>
    <w:p>
      <w:pPr>
        <w:pStyle w:val="Heading1"/>
      </w:pPr>
      <w:r>
        <w:t xml:space="preserve">Experiment Protocol: Advanced Aerospace Materials Testing</w:t>
      </w:r>
    </w:p>
    <w:p>
      <w:pPr>
        <w:pStyle w:val="FirstParagraph"/>
      </w:pPr>
      <w:r>
        <w:rPr>
          <w:bCs/>
          <w:b/>
        </w:rPr>
        <w:t xml:space="preserve">Location:</w:t>
      </w:r>
      <w:r>
        <w:t xml:space="preserve"> </w:t>
      </w:r>
      <w:r>
        <w:t xml:space="preserve">Jerusalem, Israel</w:t>
      </w:r>
    </w:p>
    <w:p>
      <w:pPr>
        <w:pStyle w:val="BodyText"/>
      </w:pPr>
      <w:r>
        <w:rPr>
          <w:bCs/>
          <w:b/>
        </w:rPr>
        <w:t xml:space="preserve">Lead Discipline:</w:t>
      </w:r>
      <w:r>
        <w:t xml:space="preserve"> </w:t>
      </w:r>
      <w:r>
        <w:t xml:space="preserve">Aerospace Engineering</w:t>
      </w:r>
    </w:p>
    <w:p>
      <w:pPr>
        <w:pStyle w:val="BodyText"/>
      </w:pPr>
      <w:r>
        <w:rPr>
          <w:bCs/>
          <w:b/>
        </w:rPr>
        <w:t xml:space="preserve">Protocol ID:</w:t>
      </w:r>
      <w:r>
        <w:t xml:space="preserve"> </w:t>
      </w:r>
      <w:r>
        <w:t xml:space="preserve">JER-AE-2024-001</w:t>
      </w:r>
    </w:p>
    <w:p>
      <w:pPr>
        <w:pStyle w:val="BodyText"/>
      </w:pPr>
      <w:r>
        <w:rPr>
          <w:bCs/>
          <w:b/>
        </w:rPr>
        <w:t xml:space="preserve">Date of Issue:</w:t>
      </w:r>
      <w:r>
        <w:t xml:space="preserve"> </w:t>
      </w:r>
      <w:r>
        <w:t xml:space="preserve">October 24, 2023</w:t>
      </w:r>
    </w:p>
    <w:bookmarkEnd w:id="20"/>
    <w:p>
      <w:pPr>
        <w:pStyle w:val="BodyText"/>
      </w:pPr>
      <w:r>
        <w:t xml:space="preserve">1.0 Introduction and Objective</w:t>
      </w:r>
    </w:p>
    <w:p>
      <w:pPr>
        <w:pStyle w:val="BodyText"/>
      </w:pPr>
      <w:r>
        <w:t xml:space="preserve">This Experiment Protocol outlines the rigorous procedures required for the evaluation of next-generation composite materials intended for high-altitude aerospace applications. Conducted within the specialized facilities located in Jerusalem, Israel, this research aims to address the unique environmental challenges faced by aerospace systems operating in the Middle Eastern region. The primary objective is to determine the thermal stability and structural integrity of carbon-fiber reinforced polymers (CFRP) under simulated stratospheric conditions.</w:t>
      </w:r>
    </w:p>
    <w:p>
      <w:pPr>
        <w:pStyle w:val="BodyText"/>
      </w:pPr>
      <w:r>
        <w:t xml:space="preserve">As an Aerospace Engineer, the lead researcher must ensure that all testing methodologies align with international aviation standards while accounting for the specific climatic variables of Jerusalem, including high solar irradiance and significant diurnal temperature fluctuations. This protocol serves as the definitive guide for all personnel involved in the experimental phase, ensuring data integrity, safety compliance, and reproducibility of results.</w:t>
      </w:r>
    </w:p>
    <w:p>
      <w:pPr>
        <w:pStyle w:val="BodyText"/>
      </w:pPr>
      <w:r>
        <w:t xml:space="preserve">2.0 Scope and Applicability</w:t>
      </w:r>
    </w:p>
    <w:p>
      <w:pPr>
        <w:pStyle w:val="BodyText"/>
      </w:pPr>
      <w:r>
        <w:t xml:space="preserve">This protocol applies to all experimental activities conducted at the Jerusalem Aerospace Research Center. It covers the preparation of test specimens, the calibration of environmental chambers, the execution of thermal cycling tests, and the subsequent data analysis. The scope is strictly limited to materials designated for unmanned aerial vehicles (UAVs) and satellite components. All procedures must be executed by certified Aerospace Engineers or technicians under their direct supervision.</w:t>
      </w:r>
    </w:p>
    <w:p>
      <w:pPr>
        <w:pStyle w:val="BodyText"/>
      </w:pPr>
      <w:r>
        <w:t xml:space="preserve">3.0 Environmental Considerations: Jerusalem Context</w:t>
      </w:r>
    </w:p>
    <w:p>
      <w:pPr>
        <w:pStyle w:val="BodyText"/>
      </w:pPr>
      <w:r>
        <w:t xml:space="preserve">The geographical location of Jerusalem presents specific parameters that must be integrated into the experimental design. The city's elevation of approximately 750 meters above sea level affects atmospheric pressure readings, which must be calibrated accordingly in all vacuum chamber simulations. Furthermore, the region's intense solar radiation requires that thermal testing protocols include exposure levels exceeding standard ISO benchmarks to ensure material resilience against UV degradation and heat absorption.</w:t>
      </w:r>
    </w:p>
    <w:p>
      <w:pPr>
        <w:pStyle w:val="BodyText"/>
      </w:pPr>
      <w:r>
        <w:t xml:space="preserve">The Aerospace Engineer must account for the local humidity levels, which can vary significantly between seasons. While generally arid, occasional precipitation events necessitate that moisture absorption tests be conducted with a margin of safety that exceeds typical desert environment requirements. This ensures that the aerospace components will perform reliably not only in Jerusalem but in similar high-altitude, high-radiation environments globally.</w:t>
      </w:r>
    </w:p>
    <w:p>
      <w:pPr>
        <w:pStyle w:val="BodyText"/>
      </w:pPr>
      <w:r>
        <w:t xml:space="preserve">4.0 Equipment and Instrumentation</w:t>
      </w:r>
    </w:p>
    <w:p>
      <w:pPr>
        <w:pStyle w:val="BodyText"/>
      </w:pPr>
      <w:r>
        <w:t xml:space="preserve">The following equipment is mandatory for the execution of this experiment protocol:</w:t>
      </w:r>
    </w:p>
    <w:p>
      <w:pPr>
        <w:numPr>
          <w:ilvl w:val="0"/>
          <w:numId w:val="1001"/>
        </w:numPr>
        <w:pStyle w:val="Compact"/>
      </w:pPr>
      <w:r>
        <w:t xml:space="preserve">Environmental Simulation Chamber (Capable of -60°C to +120°C)</w:t>
      </w:r>
    </w:p>
    <w:p>
      <w:pPr>
        <w:numPr>
          <w:ilvl w:val="0"/>
          <w:numId w:val="1001"/>
        </w:numPr>
        <w:pStyle w:val="Compact"/>
      </w:pPr>
      <w:r>
        <w:t xml:space="preserve">Universal Testing Machine (UTM) with 100kN load capacity</w:t>
      </w:r>
    </w:p>
    <w:p>
      <w:pPr>
        <w:numPr>
          <w:ilvl w:val="0"/>
          <w:numId w:val="1001"/>
        </w:numPr>
        <w:pStyle w:val="Compact"/>
      </w:pPr>
      <w:r>
        <w:t xml:space="preserve">High-resolution Digital Image Correlation (DIC) system</w:t>
      </w:r>
    </w:p>
    <w:p>
      <w:pPr>
        <w:numPr>
          <w:ilvl w:val="0"/>
          <w:numId w:val="1001"/>
        </w:numPr>
        <w:pStyle w:val="Compact"/>
      </w:pPr>
      <w:r>
        <w:t xml:space="preserve">Calibrated Barometers and Hygrometers</w:t>
      </w:r>
    </w:p>
    <w:p>
      <w:pPr>
        <w:numPr>
          <w:ilvl w:val="0"/>
          <w:numId w:val="1001"/>
        </w:numPr>
        <w:pStyle w:val="Compact"/>
      </w:pPr>
      <w:r>
        <w:t xml:space="preserve">Solar Simulator Array (Class AAA)</w:t>
      </w:r>
    </w:p>
    <w:p>
      <w:pPr>
        <w:pStyle w:val="FirstParagraph"/>
      </w:pPr>
      <w:r>
        <w:t xml:space="preserve">All instruments must be calibrated prior to the commencement of testing. The Aerospace Engineer is responsible for verifying calibration certificates and ensuring that all sensors are functioning within their specified tolerances. Any deviation must be documented and addressed before proceeding.</w:t>
      </w:r>
    </w:p>
    <w:p>
      <w:pPr>
        <w:pStyle w:val="BodyText"/>
      </w:pPr>
      <w:r>
        <w:t xml:space="preserve">5.0 Experimental Procedure</w:t>
      </w:r>
    </w:p>
    <w:p>
      <w:pPr>
        <w:pStyle w:val="BodyText"/>
      </w:pPr>
      <w:r>
        <w:t xml:space="preserve">The experiment will be conducted in three distinct phases:</w:t>
      </w:r>
    </w:p>
    <w:p>
      <w:pPr>
        <w:numPr>
          <w:ilvl w:val="0"/>
          <w:numId w:val="1002"/>
        </w:numPr>
        <w:pStyle w:val="Compact"/>
      </w:pPr>
      <w:r>
        <w:rPr>
          <w:bCs/>
          <w:b/>
        </w:rPr>
        <w:t xml:space="preserve">Phase 1: Baseline Characterization.</w:t>
      </w:r>
      <w:r>
        <w:t xml:space="preserve"> </w:t>
      </w:r>
      <w:r>
        <w:t xml:space="preserve">Test specimens will be subjected to mechanical stress tests at standard room temperature (25°C) and pressure (101.3 kPa) to establish baseline strength and elasticity values.</w:t>
      </w:r>
    </w:p>
    <w:p>
      <w:pPr>
        <w:numPr>
          <w:ilvl w:val="0"/>
          <w:numId w:val="1002"/>
        </w:numPr>
        <w:pStyle w:val="Compact"/>
      </w:pPr>
      <w:r>
        <w:rPr>
          <w:bCs/>
          <w:b/>
        </w:rPr>
        <w:t xml:space="preserve">Phase 2: Thermal Cycling.</w:t>
      </w:r>
      <w:r>
        <w:t xml:space="preserve"> </w:t>
      </w:r>
      <w:r>
        <w:t xml:space="preserve">Specimens will be placed in the environmental chamber and subjected to 500 cycles of temperature variation, ranging from -40°C to +80°C, simulating the thermal stresses experienced during repeated ascents and descents.</w:t>
      </w:r>
    </w:p>
    <w:p>
      <w:pPr>
        <w:numPr>
          <w:ilvl w:val="0"/>
          <w:numId w:val="1002"/>
        </w:numPr>
        <w:pStyle w:val="Compact"/>
      </w:pPr>
      <w:r>
        <w:rPr>
          <w:bCs/>
          <w:b/>
        </w:rPr>
        <w:t xml:space="preserve">Phase 3: Solar Irradiance Exposure.</w:t>
      </w:r>
      <w:r>
        <w:t xml:space="preserve"> </w:t>
      </w:r>
      <w:r>
        <w:t xml:space="preserve">Following thermal cycling, specimens will be exposed to concentrated solar radiation for 100 hours to assess UV degradation and thermal expansion effects.</w:t>
      </w:r>
    </w:p>
    <w:p>
      <w:pPr>
        <w:pStyle w:val="FirstParagraph"/>
      </w:pPr>
      <w:r>
        <w:t xml:space="preserve">Throughout all phases, the Aerospace Engineer must monitor real-time data streams and log any anomalies. Data acquisition systems must record measurements at a minimum frequency of 10 Hz to capture transient events accurately.</w:t>
      </w:r>
    </w:p>
    <w:p>
      <w:pPr>
        <w:pStyle w:val="BodyText"/>
      </w:pPr>
      <w:r>
        <w:t xml:space="preserve">6.0 Safety and Compliance</w:t>
      </w:r>
    </w:p>
    <w:p>
      <w:pPr>
        <w:pStyle w:val="BodyText"/>
      </w:pPr>
      <w:r>
        <w:t xml:space="preserve">Safety is paramount in this experiment protocol. All personnel must adhere to the safety regulations established by the Israeli Standards Institute (SII) and local Jerusalem municipal codes. Personal protective equipment (PPE), including safety glasses, lab coats, and heat-resistant gloves, is mandatory in the testing area. In the event of a chamber malfunction or material failure, emergency shutdown procedures must be initiated immediately. The Aerospace Engineer in charge is responsible for conducting a daily safety briefing and ensuring that all emergency exits and equipment are accessible.</w:t>
      </w:r>
    </w:p>
    <w:p>
      <w:pPr>
        <w:pStyle w:val="BodyText"/>
      </w:pPr>
      <w:r>
        <w:t xml:space="preserve">7.0 Data Analysis and Reporting</w:t>
      </w:r>
    </w:p>
    <w:p>
      <w:pPr>
        <w:pStyle w:val="BodyText"/>
      </w:pPr>
      <w:r>
        <w:t xml:space="preserve">Upon completion of the experimental phases, the Aerospace Engineer will compile all data into a comprehensive report. This report must include statistical analysis of material performance, comparison with baseline values, and assessment of compliance with aerospace industry standards. Any findings that indicate potential material failure modes must be highlighted and discussed in detail. The final report will be submitted to the Jerusalem Aerospace Research Center's review board for validation and archival.</w:t>
      </w:r>
    </w:p>
    <w:p>
      <w:pPr>
        <w:pStyle w:val="BodyText"/>
      </w:pPr>
      <w:r>
        <w:rPr>
          <w:bCs/>
          <w:b/>
        </w:rPr>
        <w:t xml:space="preserve">Approval Signatures:</w:t>
      </w:r>
      <w:r>
        <w:br/>
      </w:r>
      <w:r>
        <w:t xml:space="preserve">Lead Aerospace Engineer: ________________________ Date: __________</w:t>
      </w:r>
      <w:r>
        <w:br/>
      </w:r>
      <w:r>
        <w:t xml:space="preserve">Safety Officer: ________________________ Date: __________</w:t>
      </w:r>
      <w:r>
        <w:br/>
      </w:r>
      <w:r>
        <w:t xml:space="preserve">Director of Research, Jerusalem Center: ________________________ Date: __________</w:t>
      </w:r>
    </w:p>
    <w:p>
      <w:pPr>
        <w:pStyle w:val="BodyText"/>
      </w:pPr>
      <w:r>
        <w:t xml:space="preserve">This document is confidential and intended solely for the use of authorized personnel involved in the Aerospace Engineering research program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Jerusalem</dc:title>
  <dc:creator/>
  <dc:language>en</dc:language>
  <cp:keywords/>
  <dcterms:created xsi:type="dcterms:W3CDTF">2026-10-10T03:56:07Z</dcterms:created>
  <dcterms:modified xsi:type="dcterms:W3CDTF">2026-10-10T03:56:07Z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