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Aerospace</w:t>
      </w:r>
      <w:r>
        <w:t xml:space="preserve"> </w:t>
      </w:r>
      <w:r>
        <w:t xml:space="preserve">Engineering</w:t>
      </w:r>
      <w:r>
        <w:t xml:space="preserve"> </w:t>
      </w:r>
      <w:r>
        <w:t xml:space="preserve">Research</w:t>
      </w:r>
      <w:r>
        <w:t xml:space="preserve"> </w:t>
      </w:r>
      <w:r>
        <w:t xml:space="preserve">Facility</w:t>
      </w:r>
      <w:r>
        <w:t xml:space="preserve"> </w:t>
      </w:r>
      <w:r>
        <w:t xml:space="preserve">-</w:t>
      </w:r>
      <w:r>
        <w:t xml:space="preserve"> </w:t>
      </w:r>
      <w:r>
        <w:t xml:space="preserve">Rome,</w:t>
      </w:r>
      <w:r>
        <w:t xml:space="preserve"> </w:t>
      </w:r>
      <w:r>
        <w:t xml:space="preserve">Italy</w:t>
      </w:r>
    </w:p>
    <w:bookmarkStart w:id="20" w:name="experiment-protocol"/>
    <w:p>
      <w:pPr>
        <w:pStyle w:val="Heading1"/>
      </w:pPr>
      <w:r>
        <w:t xml:space="preserve">Experiment Protocol</w:t>
      </w:r>
    </w:p>
    <w:p>
      <w:pPr>
        <w:pStyle w:val="FirstParagraph"/>
      </w:pPr>
      <w:r>
        <w:rPr>
          <w:bCs/>
          <w:b/>
        </w:rPr>
        <w:t xml:space="preserve">Facility:</w:t>
      </w:r>
      <w:r>
        <w:t xml:space="preserve"> </w:t>
      </w:r>
      <w:r>
        <w:t xml:space="preserve">Aerospace Engineering Research Center, Rome, Italy</w:t>
      </w:r>
    </w:p>
    <w:p>
      <w:pPr>
        <w:pStyle w:val="BodyText"/>
      </w:pPr>
      <w:r>
        <w:rPr>
          <w:bCs/>
          <w:b/>
        </w:rPr>
        <w:t xml:space="preserve">Document ID:</w:t>
      </w:r>
      <w:r>
        <w:t xml:space="preserve"> </w:t>
      </w:r>
      <w:r>
        <w:t xml:space="preserve">AER-EXP-2023-001</w:t>
      </w:r>
    </w:p>
    <w:p>
      <w:pPr>
        <w:pStyle w:val="BodyText"/>
      </w:pPr>
      <w:r>
        <w:rPr>
          <w:bCs/>
          <w:b/>
        </w:rPr>
        <w:t xml:space="preserve">Date:</w:t>
      </w:r>
      <w:r>
        <w:t xml:space="preserve"> </w:t>
      </w:r>
      <w:r>
        <w:t xml:space="preserve">October 10, 2023</w:t>
      </w:r>
    </w:p>
    <w:p>
      <w:pPr>
        <w:pStyle w:val="BodyText"/>
      </w:pPr>
      <w:r>
        <w:rPr>
          <w:bCs/>
          <w:b/>
        </w:rPr>
        <w:t xml:space="preserve">Prepared by:</w:t>
      </w:r>
      <w:r>
        <w:t xml:space="preserve"> </w:t>
      </w:r>
      <w:r>
        <w:t xml:space="preserve">Dr. Marco Rossi, Lead Aerospace Engineer</w:t>
      </w:r>
    </w:p>
    <w:bookmarkEnd w:id="20"/>
    <w:p>
      <w:pPr>
        <w:pStyle w:val="BodyText"/>
      </w:pPr>
      <w:r>
        <w:t xml:space="preserve">1. Introduction</w:t>
      </w:r>
    </w:p>
    <w:p>
      <w:pPr>
        <w:pStyle w:val="BodyText"/>
      </w:pPr>
      <w:r>
        <w:t xml:space="preserve">This Experiment Protocol outlines the procedures, safety measures, and technical requirements for conducting advanced aerospace engineering experiments at the Aerospace Engineering Research Center located in Rome, Italy. The facility is equipped with state-of-the-art wind tunnels, computational fluid dynamics (CFD) laboratories, and materials testing rigs, all designed to support cutting-edge research in aerodynamics, propulsion systems, and structural integrity.</w:t>
      </w:r>
    </w:p>
    <w:p>
      <w:pPr>
        <w:pStyle w:val="BodyText"/>
      </w:pPr>
      <w:r>
        <w:t xml:space="preserve">The primary objective of this protocol is to ensure that all experiments are conducted in a safe, efficient, and scientifically rigorous manner, adhering to both international aerospace standards and Italian regulatory frameworks. This document serves as a comprehensive guide for all personnel involved in the experimental process, including researchers, technicians, and support staff.</w:t>
      </w:r>
    </w:p>
    <w:p>
      <w:pPr>
        <w:pStyle w:val="BodyText"/>
      </w:pPr>
      <w:r>
        <w:t xml:space="preserve">2. Scope</w:t>
      </w:r>
    </w:p>
    <w:p>
      <w:pPr>
        <w:pStyle w:val="BodyText"/>
      </w:pPr>
      <w:r>
        <w:t xml:space="preserve">This protocol applies to all aerospace engineering experiments conducted within the facility, including but not limited to:</w:t>
      </w:r>
    </w:p>
    <w:p>
      <w:pPr>
        <w:numPr>
          <w:ilvl w:val="0"/>
          <w:numId w:val="1001"/>
        </w:numPr>
        <w:pStyle w:val="Compact"/>
      </w:pPr>
      <w:r>
        <w:t xml:space="preserve">Aerodynamic testing of aircraft and spacecraft components.</w:t>
      </w:r>
    </w:p>
    <w:p>
      <w:pPr>
        <w:numPr>
          <w:ilvl w:val="0"/>
          <w:numId w:val="1001"/>
        </w:numPr>
        <w:pStyle w:val="Compact"/>
      </w:pPr>
      <w:r>
        <w:t xml:space="preserve">Propulsion system performance evaluations.</w:t>
      </w:r>
    </w:p>
    <w:p>
      <w:pPr>
        <w:numPr>
          <w:ilvl w:val="0"/>
          <w:numId w:val="1001"/>
        </w:numPr>
        <w:pStyle w:val="Compact"/>
      </w:pPr>
      <w:r>
        <w:t xml:space="preserve">Structural analysis of aerospace materials under extreme conditions.</w:t>
      </w:r>
    </w:p>
    <w:p>
      <w:pPr>
        <w:numPr>
          <w:ilvl w:val="0"/>
          <w:numId w:val="1001"/>
        </w:numPr>
        <w:pStyle w:val="Compact"/>
      </w:pPr>
      <w:r>
        <w:t xml:space="preserve">Thermal and environmental testing for space applications.</w:t>
      </w:r>
    </w:p>
    <w:p>
      <w:pPr>
        <w:pStyle w:val="FirstParagraph"/>
      </w:pPr>
      <w:r>
        <w:t xml:space="preserve">All experiments must be approved by the Facility Safety Committee and comply with the guidelines set forth by the Italian National Institute of Nuclear Physics (INFN) and the European Space Agency (ESA).</w:t>
      </w:r>
    </w:p>
    <w:p>
      <w:pPr>
        <w:pStyle w:val="BodyText"/>
      </w:pPr>
      <w:r>
        <w:t xml:space="preserve">3. Responsibilities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Role</w:t>
            </w:r>
          </w:p>
        </w:tc>
        <w:tc>
          <w:tcPr/>
          <w:p>
            <w:pPr>
              <w:pStyle w:val="Compact"/>
              <w:jc w:val="left"/>
            </w:pPr>
            <w:r>
              <w:t xml:space="preserve">Responsibilities</w:t>
            </w:r>
          </w:p>
        </w:tc>
      </w:tr>
      <w:tr>
        <w:tc>
          <w:tcPr/>
          <w:p>
            <w:pPr>
              <w:pStyle w:val="Compact"/>
              <w:jc w:val="left"/>
            </w:pPr>
            <w:r>
              <w:t xml:space="preserve">Lead Aerospace Engineer</w:t>
            </w:r>
          </w:p>
        </w:tc>
        <w:tc>
          <w:tcPr/>
          <w:p>
            <w:pPr>
              <w:pStyle w:val="Compact"/>
              <w:jc w:val="left"/>
            </w:pPr>
            <w:r>
              <w:t xml:space="preserve">Oversee the design and execution of experiments, ensure compliance with safety protocols, and report findings.</w:t>
            </w:r>
          </w:p>
        </w:tc>
      </w:tr>
      <w:tr>
        <w:tc>
          <w:tcPr/>
          <w:p>
            <w:pPr>
              <w:pStyle w:val="Compact"/>
              <w:jc w:val="left"/>
            </w:pPr>
            <w:r>
              <w:t xml:space="preserve">Research Team</w:t>
            </w:r>
          </w:p>
        </w:tc>
        <w:tc>
          <w:tcPr/>
          <w:p>
            <w:pPr>
              <w:pStyle w:val="Compact"/>
              <w:jc w:val="left"/>
            </w:pPr>
            <w:r>
              <w:t xml:space="preserve">Conduct experiments according to the approved protocol, collect and analyze data, and document results.</w:t>
            </w:r>
          </w:p>
        </w:tc>
      </w:tr>
      <w:tr>
        <w:tc>
          <w:tcPr/>
          <w:p>
            <w:pPr>
              <w:pStyle w:val="Compact"/>
              <w:jc w:val="left"/>
            </w:pPr>
            <w:r>
              <w:t xml:space="preserve">Safety Officer</w:t>
            </w:r>
          </w:p>
        </w:tc>
        <w:tc>
          <w:tcPr/>
          <w:p>
            <w:pPr>
              <w:pStyle w:val="Compact"/>
              <w:jc w:val="left"/>
            </w:pPr>
            <w:r>
              <w:t xml:space="preserve">Monitor safety conditions, conduct risk assessments, and enforce safety regulations.</w:t>
            </w:r>
          </w:p>
        </w:tc>
      </w:tr>
      <w:tr>
        <w:tc>
          <w:tcPr/>
          <w:p>
            <w:pPr>
              <w:pStyle w:val="Compact"/>
              <w:jc w:val="left"/>
            </w:pPr>
            <w:r>
              <w:t xml:space="preserve">Facility Manager</w:t>
            </w:r>
          </w:p>
        </w:tc>
        <w:tc>
          <w:tcPr/>
          <w:p>
            <w:pPr>
              <w:pStyle w:val="Compact"/>
              <w:jc w:val="left"/>
            </w:pPr>
            <w:r>
              <w:t xml:space="preserve">Ensure the availability and proper functioning of equipment, coordinate maintenance schedules, and manage resources.</w:t>
            </w:r>
          </w:p>
        </w:tc>
      </w:tr>
    </w:tbl>
    <w:p>
      <w:pPr>
        <w:pStyle w:val="BodyText"/>
      </w:pPr>
      <w:r>
        <w:t xml:space="preserve">4. Experimental Procedures</w:t>
      </w:r>
    </w:p>
    <w:p>
      <w:pPr>
        <w:pStyle w:val="BodyText"/>
      </w:pPr>
      <w:r>
        <w:t xml:space="preserve">4.1</w:t>
      </w:r>
      <w:r>
        <w:t xml:space="preserve"> </w:t>
      </w:r>
      <w:r>
        <w:rPr>
          <w:bCs/>
          <w:b/>
        </w:rPr>
        <w:t xml:space="preserve">Pre-Experiment Preparation</w:t>
      </w:r>
    </w:p>
    <w:p>
      <w:pPr>
        <w:numPr>
          <w:ilvl w:val="0"/>
          <w:numId w:val="1002"/>
        </w:numPr>
        <w:pStyle w:val="Compact"/>
      </w:pPr>
      <w:r>
        <w:t xml:space="preserve">Conduct a thorough review of the experimental design and objectives.</w:t>
      </w:r>
    </w:p>
    <w:p>
      <w:pPr>
        <w:numPr>
          <w:ilvl w:val="0"/>
          <w:numId w:val="1002"/>
        </w:numPr>
        <w:pStyle w:val="Compact"/>
      </w:pPr>
      <w:r>
        <w:t xml:space="preserve">Verify that all necessary equipment is calibrated and functioning correctly.</w:t>
      </w:r>
    </w:p>
    <w:p>
      <w:pPr>
        <w:numPr>
          <w:ilvl w:val="0"/>
          <w:numId w:val="1002"/>
        </w:numPr>
        <w:pStyle w:val="Compact"/>
      </w:pPr>
      <w:r>
        <w:t xml:space="preserve">Ensure that all personnel are trained and briefed on the experimental procedures and safety protocols.</w:t>
      </w:r>
    </w:p>
    <w:p>
      <w:pPr>
        <w:numPr>
          <w:ilvl w:val="0"/>
          <w:numId w:val="1002"/>
        </w:numPr>
        <w:pStyle w:val="Compact"/>
      </w:pPr>
      <w:r>
        <w:t xml:space="preserve">Obtain approval from the Facility Safety Committee before proceeding.</w:t>
      </w:r>
    </w:p>
    <w:p>
      <w:pPr>
        <w:pStyle w:val="FirstParagraph"/>
      </w:pPr>
      <w:r>
        <w:t xml:space="preserve">4.2</w:t>
      </w:r>
      <w:r>
        <w:t xml:space="preserve"> </w:t>
      </w:r>
      <w:r>
        <w:rPr>
          <w:bCs/>
          <w:b/>
        </w:rPr>
        <w:t xml:space="preserve">Execution of Experiments</w:t>
      </w:r>
    </w:p>
    <w:p>
      <w:pPr>
        <w:numPr>
          <w:ilvl w:val="0"/>
          <w:numId w:val="1003"/>
        </w:numPr>
        <w:pStyle w:val="Compact"/>
      </w:pPr>
      <w:r>
        <w:t xml:space="preserve">Follow the step-by-step procedures outlined in the experimental design document.</w:t>
      </w:r>
    </w:p>
    <w:p>
      <w:pPr>
        <w:numPr>
          <w:ilvl w:val="0"/>
          <w:numId w:val="1003"/>
        </w:numPr>
        <w:pStyle w:val="Compact"/>
      </w:pPr>
      <w:r>
        <w:t xml:space="preserve">Monitor all parameters closely and record data accurately.</w:t>
      </w:r>
    </w:p>
    <w:p>
      <w:pPr>
        <w:numPr>
          <w:ilvl w:val="0"/>
          <w:numId w:val="1003"/>
        </w:numPr>
        <w:pStyle w:val="Compact"/>
      </w:pPr>
      <w:r>
        <w:t xml:space="preserve">Immediately report any anomalies or safety concerns to the Safety Officer.</w:t>
      </w:r>
    </w:p>
    <w:p>
      <w:pPr>
        <w:numPr>
          <w:ilvl w:val="0"/>
          <w:numId w:val="1003"/>
        </w:numPr>
        <w:pStyle w:val="Compact"/>
      </w:pPr>
      <w:r>
        <w:t xml:space="preserve">Maintain clear communication among all team members throughout the experiment.</w:t>
      </w:r>
    </w:p>
    <w:p>
      <w:pPr>
        <w:pStyle w:val="FirstParagraph"/>
      </w:pPr>
      <w:r>
        <w:t xml:space="preserve">4.3</w:t>
      </w:r>
      <w:r>
        <w:t xml:space="preserve"> </w:t>
      </w:r>
      <w:r>
        <w:rPr>
          <w:bCs/>
          <w:b/>
        </w:rPr>
        <w:t xml:space="preserve">Post-Experiment Analysis</w:t>
      </w:r>
    </w:p>
    <w:p>
      <w:pPr>
        <w:numPr>
          <w:ilvl w:val="0"/>
          <w:numId w:val="1004"/>
        </w:numPr>
        <w:pStyle w:val="Compact"/>
      </w:pPr>
      <w:r>
        <w:t xml:space="preserve">Analyze the collected data using appropriate software tools and methodologies.</w:t>
      </w:r>
    </w:p>
    <w:p>
      <w:pPr>
        <w:numPr>
          <w:ilvl w:val="0"/>
          <w:numId w:val="1004"/>
        </w:numPr>
        <w:pStyle w:val="Compact"/>
      </w:pPr>
      <w:r>
        <w:t xml:space="preserve">Compare results with theoretical predictions and previous experimental data.</w:t>
      </w:r>
    </w:p>
    <w:p>
      <w:pPr>
        <w:numPr>
          <w:ilvl w:val="0"/>
          <w:numId w:val="1004"/>
        </w:numPr>
        <w:pStyle w:val="Compact"/>
      </w:pPr>
      <w:r>
        <w:t xml:space="preserve">Document all findings, including any deviations from expected outcomes.</w:t>
      </w:r>
    </w:p>
    <w:p>
      <w:pPr>
        <w:numPr>
          <w:ilvl w:val="0"/>
          <w:numId w:val="1004"/>
        </w:numPr>
        <w:pStyle w:val="Compact"/>
      </w:pPr>
      <w:r>
        <w:t xml:space="preserve">Prepare a detailed report for submission to the Facility Management and relevant stakeholders.</w:t>
      </w:r>
    </w:p>
    <w:p>
      <w:pPr>
        <w:pStyle w:val="FirstParagraph"/>
      </w:pPr>
      <w:r>
        <w:t xml:space="preserve">5. Safety Measures</w:t>
      </w:r>
    </w:p>
    <w:p>
      <w:pPr>
        <w:pStyle w:val="BodyText"/>
      </w:pPr>
      <w:r>
        <w:t xml:space="preserve">5.1</w:t>
      </w:r>
      <w:r>
        <w:t xml:space="preserve"> </w:t>
      </w:r>
      <w:r>
        <w:rPr>
          <w:bCs/>
          <w:b/>
        </w:rPr>
        <w:t xml:space="preserve">General Safety Guidelines</w:t>
      </w:r>
    </w:p>
    <w:p>
      <w:pPr>
        <w:numPr>
          <w:ilvl w:val="0"/>
          <w:numId w:val="1005"/>
        </w:numPr>
        <w:pStyle w:val="Compact"/>
      </w:pPr>
      <w:r>
        <w:t xml:space="preserve">All personnel must wear appropriate personal protective equipment (PPE) at all times.</w:t>
      </w:r>
    </w:p>
    <w:p>
      <w:pPr>
        <w:numPr>
          <w:ilvl w:val="0"/>
          <w:numId w:val="1005"/>
        </w:numPr>
        <w:pStyle w:val="Compact"/>
      </w:pPr>
      <w:r>
        <w:t xml:space="preserve">Access to restricted areas is limited to authorized personnel only.</w:t>
      </w:r>
    </w:p>
    <w:p>
      <w:pPr>
        <w:numPr>
          <w:ilvl w:val="0"/>
          <w:numId w:val="1005"/>
        </w:numPr>
        <w:pStyle w:val="Compact"/>
      </w:pPr>
      <w:r>
        <w:t xml:space="preserve">Emergency exits and evacuation routes must be clearly marked and unobstructed.</w:t>
      </w:r>
    </w:p>
    <w:p>
      <w:pPr>
        <w:numPr>
          <w:ilvl w:val="0"/>
          <w:numId w:val="1005"/>
        </w:numPr>
        <w:pStyle w:val="Compact"/>
      </w:pPr>
      <w:r>
        <w:t xml:space="preserve">Regular safety drills must be conducted to ensure preparedness for emergencies.</w:t>
      </w:r>
    </w:p>
    <w:p>
      <w:pPr>
        <w:pStyle w:val="FirstParagraph"/>
      </w:pPr>
      <w:r>
        <w:t xml:space="preserve">5.2</w:t>
      </w:r>
      <w:r>
        <w:t xml:space="preserve"> </w:t>
      </w:r>
      <w:r>
        <w:rPr>
          <w:bCs/>
          <w:b/>
        </w:rPr>
        <w:t xml:space="preserve">Specific Safety Protocols</w:t>
      </w:r>
    </w:p>
    <w:p>
      <w:pPr>
        <w:numPr>
          <w:ilvl w:val="0"/>
          <w:numId w:val="1006"/>
        </w:numPr>
        <w:pStyle w:val="Compact"/>
      </w:pPr>
      <w:r>
        <w:t xml:space="preserve">For wind tunnel experiments: Ensure that all models are securely mounted and that the tunnel is properly sealed before operation.</w:t>
      </w:r>
    </w:p>
    <w:p>
      <w:pPr>
        <w:numPr>
          <w:ilvl w:val="0"/>
          <w:numId w:val="1006"/>
        </w:numPr>
        <w:pStyle w:val="Compact"/>
      </w:pPr>
      <w:r>
        <w:t xml:space="preserve">For propulsion testing: Use blast shields and remote monitoring systems to protect personnel from potential hazards.</w:t>
      </w:r>
    </w:p>
    <w:p>
      <w:pPr>
        <w:numPr>
          <w:ilvl w:val="0"/>
          <w:numId w:val="1006"/>
        </w:numPr>
        <w:pStyle w:val="Compact"/>
      </w:pPr>
      <w:r>
        <w:t xml:space="preserve">For materials testing: Handle high-pressure and high-temperature equipment with caution and follow manufacturer guidelines.</w:t>
      </w:r>
    </w:p>
    <w:p>
      <w:pPr>
        <w:pStyle w:val="FirstParagraph"/>
      </w:pPr>
      <w:r>
        <w:t xml:space="preserve">6. Data Management</w:t>
      </w:r>
    </w:p>
    <w:p>
      <w:pPr>
        <w:pStyle w:val="BodyText"/>
      </w:pPr>
      <w:r>
        <w:t xml:space="preserve">All experimental data must be stored securely in the facility's centralized database, with access restricted to authorized personnel. Data integrity must be maintained through regular backups and version control. Any data sharing with external parties must be approved by the Facility Management and comply with data protection regulations.</w:t>
      </w:r>
    </w:p>
    <w:p>
      <w:pPr>
        <w:pStyle w:val="BodyText"/>
      </w:pPr>
      <w:r>
        <w:t xml:space="preserve">7. Compliance and Reporting</w:t>
      </w:r>
    </w:p>
    <w:p>
      <w:pPr>
        <w:pStyle w:val="BodyText"/>
      </w:pPr>
      <w:r>
        <w:t xml:space="preserve">All experiments must comply with the following regulations and standards:</w:t>
      </w:r>
    </w:p>
    <w:p>
      <w:pPr>
        <w:numPr>
          <w:ilvl w:val="0"/>
          <w:numId w:val="1007"/>
        </w:numPr>
        <w:pStyle w:val="Compact"/>
      </w:pPr>
      <w:r>
        <w:t xml:space="preserve">Italian Legislative Decree 81/2008 on workplace safety.</w:t>
      </w:r>
    </w:p>
    <w:p>
      <w:pPr>
        <w:numPr>
          <w:ilvl w:val="0"/>
          <w:numId w:val="1007"/>
        </w:numPr>
        <w:pStyle w:val="Compact"/>
      </w:pPr>
      <w:r>
        <w:t xml:space="preserve">European Union regulations on aerospace research and development.</w:t>
      </w:r>
    </w:p>
    <w:p>
      <w:pPr>
        <w:numPr>
          <w:ilvl w:val="0"/>
          <w:numId w:val="1007"/>
        </w:numPr>
        <w:pStyle w:val="Compact"/>
      </w:pPr>
      <w:r>
        <w:t xml:space="preserve">International standards set by the International Organization for Standardization (ISO) and the Society of Automotive Engineers (SAE).</w:t>
      </w:r>
    </w:p>
    <w:p>
      <w:pPr>
        <w:pStyle w:val="FirstParagraph"/>
      </w:pPr>
      <w:r>
        <w:t xml:space="preserve">Regular audits will be conducted to ensure compliance, and any violations will be addressed promptly.</w:t>
      </w:r>
    </w:p>
    <w:p>
      <w:pPr>
        <w:pStyle w:val="BodyText"/>
      </w:pPr>
      <w:r>
        <w:t xml:space="preserve">8. Conclusion</w:t>
      </w:r>
    </w:p>
    <w:p>
      <w:pPr>
        <w:pStyle w:val="BodyText"/>
      </w:pPr>
      <w:r>
        <w:t xml:space="preserve">This Experiment Protocol provides a comprehensive framework for conducting aerospace engineering experiments at the Aerospace Engineering Research Center in Rome, Italy. By adhering to these guidelines, we aim to foster a culture of safety, innovation, and excellence in our research endeavors. All personnel are expected to familiarize themselves with this document and follow its provisions diligently.</w:t>
      </w:r>
    </w:p>
    <w:p>
      <w:pPr>
        <w:pStyle w:val="BodyText"/>
      </w:pPr>
      <w:r>
        <w:rPr>
          <w:bCs/>
          <w:b/>
        </w:rPr>
        <w:t xml:space="preserve">Approved by:</w:t>
      </w:r>
    </w:p>
    <w:p>
      <w:pPr>
        <w:pStyle w:val="BodyText"/>
      </w:pPr>
      <w:r>
        <w:t xml:space="preserve">Dr. Marco Rossi</w:t>
      </w:r>
      <w:r>
        <w:br/>
      </w:r>
      <w:r>
        <w:t xml:space="preserve">Lead Aerospace Engineer</w:t>
      </w:r>
      <w:r>
        <w:br/>
      </w:r>
      <w:r>
        <w:t xml:space="preserve">Aerospace Engineering Research Center, Rome, Italy</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Aerospace Engineering Research Facility - Rome, Italy</dc:title>
  <dc:creator/>
  <dc:language>en</dc:language>
  <cp:keywords/>
  <dcterms:created xsi:type="dcterms:W3CDTF">2026-10-10T00:34:28Z</dcterms:created>
  <dcterms:modified xsi:type="dcterms:W3CDTF">2026-10-10T00:34:28Z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