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Aerodynamic Testing for Urban Air Mobility Vehicles</w:t>
      </w:r>
    </w:p>
    <w:p>
      <w:pPr>
        <w:pStyle w:val="BodyText"/>
      </w:pPr>
      <w:r>
        <w:rPr>
          <w:bCs/>
          <w:b/>
        </w:rPr>
        <w:t xml:space="preserve">Location:</w:t>
      </w:r>
      <w:r>
        <w:t xml:space="preserve"> </w:t>
      </w:r>
      <w:r>
        <w:t xml:space="preserve">Japan Osaka, Advanced Aerospace Research Facility</w:t>
      </w:r>
    </w:p>
    <w:p>
      <w:pPr>
        <w:pStyle w:val="BodyText"/>
      </w:pPr>
      <w:r>
        <w:rPr>
          <w:bCs/>
          <w:b/>
        </w:rPr>
        <w:t xml:space="preserve">Lead Aerospace Engineer:</w:t>
      </w:r>
      <w:r>
        <w:t xml:space="preserve"> </w:t>
      </w:r>
      <w:r>
        <w:t xml:space="preserve">[Name Redacted]</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measures for conducting advanced aerodynamic testing of urban air mobility (UAM) vehicles. The experiment is designed and overseen by a team of Aerospace Engineers operating within the Japan Osaka region, leveraging the city's cutting-edge infrastructure and expertise in aerospace technology. The primary objective is to evaluate the aerodynamic performance, stability, and efficiency of a prototype UAM vehicle under controlled conditions, ensuring compliance with international aviation standards and local regulations in Japan.</w:t>
      </w:r>
    </w:p>
    <w:p>
      <w:pPr>
        <w:pStyle w:val="BodyText"/>
      </w:pPr>
      <w:r>
        <w:t xml:space="preserve">The Japan Osaka facility is uniquely positioned to support this research due to its proximity to major aerospace industries, academic institutions, and government agencies. This protocol ensures that all experiments are conducted with precision, safety, and adherence to ethical and regulatory guidelines.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measure the lift, drag, and moment coefficients of the UAM vehicle prototype across a range of velocities and angles of attack.</w:t>
      </w:r>
    </w:p>
    <w:p>
      <w:pPr>
        <w:numPr>
          <w:ilvl w:val="0"/>
          <w:numId w:val="1001"/>
        </w:numPr>
        <w:pStyle w:val="Compact"/>
      </w:pPr>
      <w:r>
        <w:t xml:space="preserve">To assess the vehicle's stability and control characteristics in simulated urban flight conditions.</w:t>
      </w:r>
    </w:p>
    <w:p>
      <w:pPr>
        <w:numPr>
          <w:ilvl w:val="0"/>
          <w:numId w:val="1001"/>
        </w:numPr>
        <w:pStyle w:val="Compact"/>
      </w:pPr>
      <w:r>
        <w:t xml:space="preserve">To validate computational fluid dynamics (CFD) models against empirical data obtained from wind tunnel testing.</w:t>
      </w:r>
    </w:p>
    <w:p>
      <w:pPr>
        <w:numPr>
          <w:ilvl w:val="0"/>
          <w:numId w:val="1001"/>
        </w:numPr>
        <w:pStyle w:val="Compact"/>
      </w:pPr>
      <w:r>
        <w:t xml:space="preserve">To ensure the prototype meets safety and performance standards required for certification in Japan and internationally.</w:t>
      </w:r>
    </w:p>
    <w:p>
      <w:pPr>
        <w:pStyle w:val="FirstParagraph"/>
      </w:pPr>
      <w:r>
        <w:t xml:space="preserve">3. Scope</w:t>
      </w:r>
    </w:p>
    <w:p>
      <w:pPr>
        <w:pStyle w:val="BodyText"/>
      </w:pPr>
      <w:r>
        <w:t xml:space="preserve">This protocol applies to all phases of the experiment, including pre-test preparations, data collection, analysis, and post-test reporting. It is specifically tailored for the Japan Osaka facility, taking into account local environmental conditions, regulatory requirements, and available resources. The Aerospace Engineer team is responsible for executing the protocol and ensuring that all procedures are followed accurately.</w:t>
      </w:r>
    </w:p>
    <w:p>
      <w:pPr>
        <w:pStyle w:val="BodyText"/>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Wind Tunnel</w:t>
            </w:r>
          </w:p>
        </w:tc>
        <w:tc>
          <w:tcPr/>
          <w:p>
            <w:pPr>
              <w:pStyle w:val="Compact"/>
              <w:jc w:val="left"/>
            </w:pPr>
            <w:r>
              <w:t xml:space="preserve">Subsonic wind tunnel with adjustable velocity and flow conditions</w:t>
            </w:r>
          </w:p>
        </w:tc>
        <w:tc>
          <w:tcPr/>
          <w:p>
            <w:pPr>
              <w:pStyle w:val="Compact"/>
              <w:jc w:val="left"/>
            </w:pPr>
            <w:r>
              <w:t xml:space="preserve">1</w:t>
            </w:r>
          </w:p>
        </w:tc>
      </w:tr>
      <w:tr>
        <w:tc>
          <w:tcPr/>
          <w:p>
            <w:pPr>
              <w:pStyle w:val="Compact"/>
              <w:jc w:val="left"/>
            </w:pPr>
            <w:r>
              <w:t xml:space="preserve">UAM Vehicle Prototype</w:t>
            </w:r>
          </w:p>
        </w:tc>
        <w:tc>
          <w:tcPr/>
          <w:p>
            <w:pPr>
              <w:pStyle w:val="Compact"/>
              <w:jc w:val="left"/>
            </w:pPr>
            <w:r>
              <w:t xml:space="preserve">Scale model of the urban air mobility vehicle</w:t>
            </w:r>
          </w:p>
        </w:tc>
        <w:tc>
          <w:tcPr/>
          <w:p>
            <w:pPr>
              <w:pStyle w:val="Compact"/>
              <w:jc w:val="left"/>
            </w:pPr>
            <w:r>
              <w:t xml:space="preserve">1</w:t>
            </w:r>
          </w:p>
        </w:tc>
      </w:tr>
      <w:tr>
        <w:tc>
          <w:tcPr/>
          <w:p>
            <w:pPr>
              <w:pStyle w:val="Compact"/>
              <w:jc w:val="left"/>
            </w:pPr>
            <w:r>
              <w:t xml:space="preserve">Force Balance</w:t>
            </w:r>
          </w:p>
        </w:tc>
        <w:tc>
          <w:tcPr/>
          <w:p>
            <w:pPr>
              <w:pStyle w:val="Compact"/>
              <w:jc w:val="left"/>
            </w:pPr>
            <w:r>
              <w:t xml:space="preserve">High-precision six-component force balance</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Real-time data logging and analysis software</w:t>
            </w:r>
          </w:p>
        </w:tc>
        <w:tc>
          <w:tcPr/>
          <w:p>
            <w:pPr>
              <w:pStyle w:val="Compact"/>
              <w:jc w:val="left"/>
            </w:pPr>
            <w:r>
              <w:t xml:space="preserve">1</w:t>
            </w:r>
          </w:p>
        </w:tc>
      </w:tr>
      <w:tr>
        <w:tc>
          <w:tcPr/>
          <w:p>
            <w:pPr>
              <w:pStyle w:val="Compact"/>
              <w:jc w:val="left"/>
            </w:pPr>
            <w:r>
              <w:t xml:space="preserve">Safety Equipment</w:t>
            </w:r>
          </w:p>
        </w:tc>
        <w:tc>
          <w:tcPr/>
          <w:p>
            <w:pPr>
              <w:pStyle w:val="Compact"/>
              <w:jc w:val="left"/>
            </w:pPr>
            <w:r>
              <w:t xml:space="preserve">Personal protective equipment (PPE), fire extinguishers, emergency shut-off systems</w:t>
            </w:r>
          </w:p>
        </w:tc>
        <w:tc>
          <w:tcPr/>
          <w:p>
            <w:pPr>
              <w:pStyle w:val="Compact"/>
              <w:jc w:val="left"/>
            </w:pPr>
            <w:r>
              <w:t xml:space="preserve">As required</w:t>
            </w:r>
          </w:p>
        </w:tc>
      </w:tr>
    </w:tbl>
    <w:p>
      <w:pPr>
        <w:pStyle w:val="BodyText"/>
      </w:pPr>
      <w:r>
        <w:t xml:space="preserve">5. Procedure</w:t>
      </w:r>
    </w:p>
    <w:p>
      <w:pPr>
        <w:pStyle w:val="BodyText"/>
      </w:pPr>
      <w:r>
        <w:t xml:space="preserve">The experiment will be conducted in the following steps:</w:t>
      </w:r>
    </w:p>
    <w:p>
      <w:pPr>
        <w:numPr>
          <w:ilvl w:val="0"/>
          <w:numId w:val="1002"/>
        </w:numPr>
        <w:pStyle w:val="Compact"/>
      </w:pPr>
      <w:r>
        <w:rPr>
          <w:bCs/>
          <w:b/>
        </w:rPr>
        <w:t xml:space="preserve">Pre-Test Calibration:</w:t>
      </w:r>
      <w:r>
        <w:t xml:space="preserve"> </w:t>
      </w:r>
      <w:r>
        <w:t xml:space="preserve">Calibrate all measurement instruments, including the force balance and data acquisition system, to ensure accuracy.</w:t>
      </w:r>
    </w:p>
    <w:p>
      <w:pPr>
        <w:numPr>
          <w:ilvl w:val="0"/>
          <w:numId w:val="1002"/>
        </w:numPr>
        <w:pStyle w:val="Compact"/>
      </w:pPr>
      <w:r>
        <w:rPr>
          <w:bCs/>
          <w:b/>
        </w:rPr>
        <w:t xml:space="preserve">Prototype Installation:</w:t>
      </w:r>
      <w:r>
        <w:t xml:space="preserve"> </w:t>
      </w:r>
      <w:r>
        <w:t xml:space="preserve">Securely mount the UAM vehicle prototype in the wind tunnel test section, ensuring proper alignment and balance.</w:t>
      </w:r>
    </w:p>
    <w:p>
      <w:pPr>
        <w:numPr>
          <w:ilvl w:val="0"/>
          <w:numId w:val="1002"/>
        </w:numPr>
        <w:pStyle w:val="Compact"/>
      </w:pPr>
      <w:r>
        <w:rPr>
          <w:bCs/>
          <w:b/>
        </w:rPr>
        <w:t xml:space="preserve">Environmental Setup:</w:t>
      </w:r>
      <w:r>
        <w:t xml:space="preserve"> </w:t>
      </w:r>
      <w:r>
        <w:t xml:space="preserve">Adjust the wind tunnel conditions to simulate the desired test scenarios, including velocity, angle of attack, and turbulence levels.</w:t>
      </w:r>
    </w:p>
    <w:p>
      <w:pPr>
        <w:numPr>
          <w:ilvl w:val="0"/>
          <w:numId w:val="1002"/>
        </w:numPr>
        <w:pStyle w:val="Compact"/>
      </w:pPr>
      <w:r>
        <w:rPr>
          <w:bCs/>
          <w:b/>
        </w:rPr>
        <w:t xml:space="preserve">Data Collection:</w:t>
      </w:r>
      <w:r>
        <w:t xml:space="preserve"> </w:t>
      </w:r>
      <w:r>
        <w:t xml:space="preserve">Conduct a series of tests across the specified range of conditions, recording all relevant data in real-time.</w:t>
      </w:r>
    </w:p>
    <w:p>
      <w:pPr>
        <w:numPr>
          <w:ilvl w:val="0"/>
          <w:numId w:val="1002"/>
        </w:numPr>
        <w:pStyle w:val="Compact"/>
      </w:pPr>
      <w:r>
        <w:rPr>
          <w:bCs/>
          <w:b/>
        </w:rPr>
        <w:t xml:space="preserve">Safety Checks:</w:t>
      </w:r>
      <w:r>
        <w:t xml:space="preserve"> </w:t>
      </w:r>
      <w:r>
        <w:t xml:space="preserve">Perform regular safety inspections throughout the experiment to identify and mitigate any potential hazards.</w:t>
      </w:r>
    </w:p>
    <w:p>
      <w:pPr>
        <w:numPr>
          <w:ilvl w:val="0"/>
          <w:numId w:val="1002"/>
        </w:numPr>
        <w:pStyle w:val="Compact"/>
      </w:pPr>
      <w:r>
        <w:rPr>
          <w:bCs/>
          <w:b/>
        </w:rPr>
        <w:t xml:space="preserve">Post-Test Analysis:</w:t>
      </w:r>
      <w:r>
        <w:t xml:space="preserve"> </w:t>
      </w:r>
      <w:r>
        <w:t xml:space="preserve">Analyze the collected data to evaluate the prototype's performance and compare it with CFD predictions.</w:t>
      </w:r>
    </w:p>
    <w:p>
      <w:pPr>
        <w:pStyle w:val="FirstParagraph"/>
      </w:pPr>
      <w:r>
        <w:t xml:space="preserve">6. Safety Measures</w:t>
      </w:r>
    </w:p>
    <w:p>
      <w:pPr>
        <w:pStyle w:val="BodyText"/>
      </w:pPr>
      <w:r>
        <w:t xml:space="preserve">Safety is a paramount concern in this experiment. The following measures will be implemented:</w:t>
      </w:r>
    </w:p>
    <w:p>
      <w:pPr>
        <w:numPr>
          <w:ilvl w:val="0"/>
          <w:numId w:val="1003"/>
        </w:numPr>
        <w:pStyle w:val="Compact"/>
      </w:pPr>
      <w:r>
        <w:t xml:space="preserve">All personnel must wear appropriate PPE, including safety glasses, helmets, and hearing protection.</w:t>
      </w:r>
    </w:p>
    <w:p>
      <w:pPr>
        <w:numPr>
          <w:ilvl w:val="0"/>
          <w:numId w:val="1003"/>
        </w:numPr>
        <w:pStyle w:val="Compact"/>
      </w:pPr>
      <w:r>
        <w:t xml:space="preserve">Emergency shut-off systems will be tested and verified before each test session.</w:t>
      </w:r>
    </w:p>
    <w:p>
      <w:pPr>
        <w:numPr>
          <w:ilvl w:val="0"/>
          <w:numId w:val="1003"/>
        </w:numPr>
        <w:pStyle w:val="Compact"/>
      </w:pPr>
      <w:r>
        <w:t xml:space="preserve">A designated safety officer will be present at all times to monitor conditions and respond to any incidents.</w:t>
      </w:r>
    </w:p>
    <w:p>
      <w:pPr>
        <w:numPr>
          <w:ilvl w:val="0"/>
          <w:numId w:val="1003"/>
        </w:numPr>
        <w:pStyle w:val="Compact"/>
      </w:pPr>
      <w:r>
        <w:t xml:space="preserve">Regular safety briefings will be conducted to ensure all team members are aware of potential risks and procedures.</w:t>
      </w:r>
    </w:p>
    <w:p>
      <w:pPr>
        <w:pStyle w:val="FirstParagraph"/>
      </w:pPr>
      <w:r>
        <w:t xml:space="preserve">7. Data Management</w:t>
      </w:r>
    </w:p>
    <w:p>
      <w:pPr>
        <w:pStyle w:val="BodyText"/>
      </w:pPr>
      <w:r>
        <w:t xml:space="preserve">All data collected during the experiment will be stored securely in a centralized database accessible only to authorized personnel. Data will be backed up regularly to prevent loss. The Aerospace Engineer team will ensure that all data is accurately labeled, organized, and documented for future reference and analysis.</w:t>
      </w:r>
    </w:p>
    <w:p>
      <w:pPr>
        <w:pStyle w:val="BodyText"/>
      </w:pPr>
      <w:r>
        <w:t xml:space="preserve">8. Reporting</w:t>
      </w:r>
    </w:p>
    <w:p>
      <w:pPr>
        <w:pStyle w:val="BodyText"/>
      </w:pPr>
      <w:r>
        <w:t xml:space="preserve">A comprehensive report will be prepared upon completion of the experiment, detailing the methodology, results, and conclusions. The report will be reviewed by the lead Aerospace Engineer and submitted to relevant stakeholders, including regulatory authorities in Japan Osaka.</w:t>
      </w:r>
    </w:p>
    <w:p>
      <w:pPr>
        <w:pStyle w:val="BodyText"/>
      </w:pPr>
      <w:r>
        <w:t xml:space="preserve">9. Conclusion</w:t>
      </w:r>
    </w:p>
    <w:p>
      <w:pPr>
        <w:pStyle w:val="BodyText"/>
      </w:pPr>
      <w:r>
        <w:t xml:space="preserve">This Experiment Protocol provides a structured framework for conducting advanced aerodynamic testing of UAM vehicles in Japan Osaka. By adhering to these procedures, the Aerospace Engineer team will ensure that the experiment is conducted safely, efficiently, and in compliance with all applicable standards. The results of this experiment will contribute significantly to the development of safe and efficient urban air mobility solutions.</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Japan Osaka</dc:title>
  <dc:creator/>
  <dc:language>en</dc:language>
  <cp:keywords/>
  <dcterms:created xsi:type="dcterms:W3CDTF">2026-10-10T00:33:40Z</dcterms:created>
  <dcterms:modified xsi:type="dcterms:W3CDTF">2026-10-10T00:33:40Z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