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Validation</w:t>
      </w:r>
      <w:r>
        <w:t xml:space="preserve"> </w:t>
      </w:r>
      <w:r>
        <w:t xml:space="preserve">in</w:t>
      </w:r>
      <w:r>
        <w:t xml:space="preserve"> </w:t>
      </w:r>
      <w:r>
        <w:t xml:space="preserve">Tokyo,</w:t>
      </w:r>
      <w:r>
        <w:t xml:space="preserve"> </w:t>
      </w:r>
      <w:r>
        <w:t xml:space="preserve">Japan</w:t>
      </w:r>
    </w:p>
    <w:bookmarkStart w:id="20" w:name="X5929813d09be6db5786a4606a89e0c4677fcc4d"/>
    <w:p>
      <w:pPr>
        <w:pStyle w:val="Heading1"/>
      </w:pPr>
      <w:r>
        <w:t xml:space="preserve">Experiment Protocol: High-Fidelity Aerodynamic Testing for Urban Air Mobility</w:t>
      </w:r>
    </w:p>
    <w:p>
      <w:pPr>
        <w:pStyle w:val="FirstParagraph"/>
      </w:pPr>
      <w:r>
        <w:rPr>
          <w:bCs/>
          <w:b/>
        </w:rPr>
        <w:t xml:space="preserve">Document ID:</w:t>
      </w:r>
      <w:r>
        <w:t xml:space="preserve"> </w:t>
      </w:r>
      <w:r>
        <w:t xml:space="preserve">AP-TKY-2023-042</w:t>
      </w:r>
    </w:p>
    <w:p>
      <w:pPr>
        <w:pStyle w:val="BodyText"/>
      </w:pPr>
      <w:r>
        <w:rPr>
          <w:bCs/>
          <w:b/>
        </w:rPr>
        <w:t xml:space="preserve">Location:</w:t>
      </w:r>
      <w:r>
        <w:t xml:space="preserve"> </w:t>
      </w:r>
      <w:r>
        <w:t xml:space="preserve">Tokyo, Japan</w:t>
      </w:r>
    </w:p>
    <w:p>
      <w:pPr>
        <w:pStyle w:val="BodyText"/>
      </w:pPr>
      <w:r>
        <w:rPr>
          <w:bCs/>
          <w:b/>
        </w:rPr>
        <w:t xml:space="preserve">Discipline:</w:t>
      </w:r>
      <w:r>
        <w:t xml:space="preserve"> </w:t>
      </w:r>
      <w:r>
        <w:t xml:space="preserve">Aerospace Engineering</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document outlines the comprehensive</w:t>
      </w:r>
      <w:r>
        <w:t xml:space="preserve"> </w:t>
      </w:r>
      <w:r>
        <w:rPr>
          <w:bCs/>
          <w:b/>
        </w:rPr>
        <w:t xml:space="preserve">Experiment Protocol</w:t>
      </w:r>
      <w:r>
        <w:t xml:space="preserve"> </w:t>
      </w:r>
      <w:r>
        <w:t xml:space="preserve">designed to validate the aerodynamic stability and structural integrity of next-generation Urban Air Mobility (UAM) vehicles. This protocol is specifically tailored for execution by a team of</w:t>
      </w:r>
      <w:r>
        <w:t xml:space="preserve"> </w:t>
      </w:r>
      <w:r>
        <w:rPr>
          <w:bCs/>
          <w:b/>
        </w:rPr>
        <w:t xml:space="preserve">Aerospace Engineer</w:t>
      </w:r>
      <w:r>
        <w:t xml:space="preserve"> </w:t>
      </w:r>
      <w:r>
        <w:t xml:space="preserve">professionals operating within the advanced technological infrastructure of</w:t>
      </w:r>
      <w:r>
        <w:t xml:space="preserve"> </w:t>
      </w:r>
      <w:r>
        <w:rPr>
          <w:bCs/>
          <w:b/>
        </w:rPr>
        <w:t xml:space="preserve">Japan Tokyo</w:t>
      </w:r>
      <w:r>
        <w:t xml:space="preserve">.</w:t>
      </w:r>
    </w:p>
    <w:p>
      <w:pPr>
        <w:pStyle w:val="BodyText"/>
      </w:pPr>
      <w:r>
        <w:t xml:space="preserve">As</w:t>
      </w:r>
      <w:r>
        <w:t xml:space="preserve"> </w:t>
      </w:r>
      <w:r>
        <w:rPr>
          <w:bCs/>
          <w:b/>
        </w:rPr>
        <w:t xml:space="preserve">Japan Tokyo</w:t>
      </w:r>
      <w:r>
        <w:t xml:space="preserve"> </w:t>
      </w:r>
      <w:r>
        <w:t xml:space="preserve">continues to position itself as a global leader in aerospace innovation and smart city integration, rigorous testing standards are required. This protocol ensures that all experimental data collected meets the stringent safety and performance criteria mandated by Japanese aviation authorities and international aerospace standards. The primary objective is to simulate high-density urban wind conditions unique to the Tokyo metropolitan area to assess vehicle performance.</w:t>
      </w:r>
    </w:p>
    <w:bookmarkEnd w:id="21"/>
    <w:bookmarkStart w:id="22" w:name="objectives"/>
    <w:p>
      <w:pPr>
        <w:pStyle w:val="Heading2"/>
      </w:pPr>
      <w:r>
        <w:t xml:space="preserve">2. Objectives</w:t>
      </w:r>
    </w:p>
    <w:p>
      <w:pPr>
        <w:pStyle w:val="FirstParagraph"/>
      </w:pPr>
      <w:r>
        <w:t xml:space="preserve">The primary objectives of this experiment, overseen by the lead</w:t>
      </w:r>
      <w:r>
        <w:t xml:space="preserve"> </w:t>
      </w:r>
      <w:r>
        <w:rPr>
          <w:bCs/>
          <w:b/>
        </w:rPr>
        <w:t xml:space="preserve">Aerospace Engineer</w:t>
      </w:r>
      <w:r>
        <w:t xml:space="preserve">, are as follows:</w:t>
      </w:r>
    </w:p>
    <w:p>
      <w:pPr>
        <w:numPr>
          <w:ilvl w:val="0"/>
          <w:numId w:val="1001"/>
        </w:numPr>
        <w:pStyle w:val="Compact"/>
      </w:pPr>
      <w:r>
        <w:t xml:space="preserve">To quantify the lift-to-drag ratio of the prototype rotor system under variable humidity and temperature conditions typical of Tokyo.</w:t>
      </w:r>
    </w:p>
    <w:p>
      <w:pPr>
        <w:numPr>
          <w:ilvl w:val="0"/>
          <w:numId w:val="1001"/>
        </w:numPr>
        <w:pStyle w:val="Compact"/>
      </w:pPr>
      <w:r>
        <w:t xml:space="preserve">To evaluate the structural response of the airframe to turbulent wind shear, simulating the "canyon effect" found in Tokyo's dense urban architecture.</w:t>
      </w:r>
    </w:p>
    <w:p>
      <w:pPr>
        <w:numPr>
          <w:ilvl w:val="0"/>
          <w:numId w:val="1001"/>
        </w:numPr>
        <w:pStyle w:val="Compact"/>
      </w:pPr>
      <w:r>
        <w:t xml:space="preserve">To validate the noise reduction algorithms developed by the engineering team, ensuring compliance with local noise ordinances in residential zones of Tokyo.</w:t>
      </w:r>
    </w:p>
    <w:p>
      <w:pPr>
        <w:numPr>
          <w:ilvl w:val="0"/>
          <w:numId w:val="1001"/>
        </w:numPr>
        <w:pStyle w:val="Compact"/>
      </w:pPr>
      <w:r>
        <w:t xml:space="preserve">To establish a baseline dataset for future comparative analysis in the context of Japanese aerospace development.</w:t>
      </w:r>
    </w:p>
    <w:bookmarkEnd w:id="22"/>
    <w:bookmarkStart w:id="23" w:name="roles-and-responsibilities"/>
    <w:p>
      <w:pPr>
        <w:pStyle w:val="Heading2"/>
      </w:pPr>
      <w:r>
        <w:t xml:space="preserve">3. Roles and Responsibilities</w:t>
      </w:r>
    </w:p>
    <w:p>
      <w:pPr>
        <w:pStyle w:val="FirstParagraph"/>
      </w:pPr>
      <w:r>
        <w:t xml:space="preserve">The success of this</w:t>
      </w:r>
      <w:r>
        <w:t xml:space="preserve"> </w:t>
      </w:r>
      <w:r>
        <w:rPr>
          <w:bCs/>
          <w:b/>
        </w:rPr>
        <w:t xml:space="preserve">Experiment Protocol</w:t>
      </w:r>
      <w:r>
        <w:t xml:space="preserve"> </w:t>
      </w:r>
      <w:r>
        <w:t xml:space="preserve">relies on the precise coordination of the technical team. The</w:t>
      </w:r>
      <w:r>
        <w:t xml:space="preserve"> </w:t>
      </w:r>
      <w:r>
        <w:rPr>
          <w:bCs/>
          <w:b/>
        </w:rPr>
        <w:t xml:space="preserve">Aerospace Engineer</w:t>
      </w:r>
      <w:r>
        <w:t xml:space="preserve"> </w:t>
      </w:r>
      <w:r>
        <w:t xml:space="preserve">holds the ultimate responsibility for technical accuracy and safety compliance.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Aerospace Engineer</w:t>
            </w:r>
          </w:p>
        </w:tc>
        <w:tc>
          <w:tcPr/>
          <w:p>
            <w:pPr>
              <w:pStyle w:val="Compact"/>
              <w:jc w:val="left"/>
            </w:pPr>
            <w:r>
              <w:t xml:space="preserve">Oversees the entire experimental design, ensures adherence to the protocol, and authorizes the final data report. Must hold relevant certifications recognized in Japan.</w:t>
            </w:r>
          </w:p>
        </w:tc>
      </w:tr>
      <w:tr>
        <w:tc>
          <w:tcPr/>
          <w:p>
            <w:pPr>
              <w:pStyle w:val="Compact"/>
              <w:jc w:val="left"/>
            </w:pPr>
            <w:r>
              <w:t xml:space="preserve">Test Engineer</w:t>
            </w:r>
          </w:p>
        </w:tc>
        <w:tc>
          <w:tcPr/>
          <w:p>
            <w:pPr>
              <w:pStyle w:val="Compact"/>
              <w:jc w:val="left"/>
            </w:pPr>
            <w:r>
              <w:t xml:space="preserve">Operates the wind tunnel or flight simulation hardware located in the Tokyo facility. Monitors real-time telemetry.</w:t>
            </w:r>
          </w:p>
        </w:tc>
      </w:tr>
      <w:tr>
        <w:tc>
          <w:tcPr/>
          <w:p>
            <w:pPr>
              <w:pStyle w:val="Compact"/>
              <w:jc w:val="left"/>
            </w:pPr>
            <w:r>
              <w:t xml:space="preserve">Safety Officer</w:t>
            </w:r>
          </w:p>
        </w:tc>
        <w:tc>
          <w:tcPr/>
          <w:p>
            <w:pPr>
              <w:pStyle w:val="Compact"/>
              <w:jc w:val="left"/>
            </w:pPr>
            <w:r>
              <w:t xml:space="preserve">Ensures all procedures comply with Japanese labor safety laws and facility-specific regulations in Tokyo.</w:t>
            </w:r>
          </w:p>
        </w:tc>
      </w:tr>
      <w:tr>
        <w:tc>
          <w:tcPr/>
          <w:p>
            <w:pPr>
              <w:pStyle w:val="Compact"/>
              <w:jc w:val="left"/>
            </w:pPr>
            <w:r>
              <w:t xml:space="preserve">Data Analyst</w:t>
            </w:r>
          </w:p>
        </w:tc>
        <w:tc>
          <w:tcPr/>
          <w:p>
            <w:pPr>
              <w:pStyle w:val="Compact"/>
              <w:jc w:val="left"/>
            </w:pPr>
            <w:r>
              <w:t xml:space="preserve">Processes raw data streams, ensuring integrity and formatting results for the lead Aerospace Engineer.</w:t>
            </w:r>
          </w:p>
        </w:tc>
      </w:tr>
    </w:tbl>
    <w:bookmarkEnd w:id="23"/>
    <w:bookmarkStart w:id="26" w:name="experimental-setup-and-environment"/>
    <w:p>
      <w:pPr>
        <w:pStyle w:val="Heading2"/>
      </w:pPr>
      <w:r>
        <w:t xml:space="preserve">4. Experimental Setup and Environment</w:t>
      </w:r>
    </w:p>
    <w:p>
      <w:pPr>
        <w:pStyle w:val="FirstParagraph"/>
      </w:pPr>
      <w:r>
        <w:t xml:space="preserve">The experiment will be conducted at the designated aerospace testing facility in Tokyo, Japan. The facility is equipped with state-of-the-art subsonic wind tunnels capable of replicating the specific atmospheric conditions of the Kanto region.</w:t>
      </w:r>
    </w:p>
    <w:bookmarkStart w:id="24" w:name="equipment-requirements"/>
    <w:p>
      <w:pPr>
        <w:pStyle w:val="Heading3"/>
      </w:pPr>
      <w:r>
        <w:t xml:space="preserve">4.1 Equipment Requirements</w:t>
      </w:r>
    </w:p>
    <w:p>
      <w:pPr>
        <w:numPr>
          <w:ilvl w:val="0"/>
          <w:numId w:val="1002"/>
        </w:numPr>
        <w:pStyle w:val="Compact"/>
      </w:pPr>
      <w:r>
        <w:t xml:space="preserve">High-precision 6-component aerodynamic balance.</w:t>
      </w:r>
    </w:p>
    <w:p>
      <w:pPr>
        <w:numPr>
          <w:ilvl w:val="0"/>
          <w:numId w:val="1002"/>
        </w:numPr>
        <w:pStyle w:val="Compact"/>
      </w:pPr>
      <w:r>
        <w:t xml:space="preserve">Particle Image Velocimetry (PIV) system for flow visualization.</w:t>
      </w:r>
    </w:p>
    <w:p>
      <w:pPr>
        <w:numPr>
          <w:ilvl w:val="0"/>
          <w:numId w:val="1002"/>
        </w:numPr>
        <w:pStyle w:val="Compact"/>
      </w:pPr>
      <w:r>
        <w:t xml:space="preserve">Strain gauge arrays attached to the prototype airframe.</w:t>
      </w:r>
    </w:p>
    <w:p>
      <w:pPr>
        <w:numPr>
          <w:ilvl w:val="0"/>
          <w:numId w:val="1002"/>
        </w:numPr>
        <w:pStyle w:val="Compact"/>
      </w:pPr>
      <w:r>
        <w:t xml:space="preserve">Acoustic measurement microphones calibrated to ISO standards.</w:t>
      </w:r>
    </w:p>
    <w:bookmarkEnd w:id="24"/>
    <w:bookmarkStart w:id="25" w:name="environmental-parameters"/>
    <w:p>
      <w:pPr>
        <w:pStyle w:val="Heading3"/>
      </w:pPr>
      <w:r>
        <w:t xml:space="preserve">4.2 Environmental Parameters</w:t>
      </w:r>
    </w:p>
    <w:p>
      <w:pPr>
        <w:pStyle w:val="FirstParagraph"/>
      </w:pPr>
      <w:r>
        <w:t xml:space="preserve">To ensure the data is relevant to operations in</w:t>
      </w:r>
      <w:r>
        <w:t xml:space="preserve"> </w:t>
      </w:r>
      <w:r>
        <w:rPr>
          <w:bCs/>
          <w:b/>
        </w:rPr>
        <w:t xml:space="preserve">Japan Tokyo</w:t>
      </w:r>
      <w:r>
        <w:t xml:space="preserve">, the environmental chamber will be set to the following parameters:</w:t>
      </w:r>
    </w:p>
    <w:p>
      <w:pPr>
        <w:numPr>
          <w:ilvl w:val="0"/>
          <w:numId w:val="1003"/>
        </w:numPr>
        <w:pStyle w:val="Compact"/>
      </w:pPr>
      <w:r>
        <w:rPr>
          <w:bCs/>
          <w:b/>
        </w:rPr>
        <w:t xml:space="preserve">Temperature:</w:t>
      </w:r>
      <w:r>
        <w:t xml:space="preserve"> </w:t>
      </w:r>
      <w:r>
        <w:t xml:space="preserve">25°C (Standard Summer Condition)</w:t>
      </w:r>
    </w:p>
    <w:p>
      <w:pPr>
        <w:numPr>
          <w:ilvl w:val="0"/>
          <w:numId w:val="1003"/>
        </w:numPr>
        <w:pStyle w:val="Compact"/>
      </w:pPr>
      <w:r>
        <w:rPr>
          <w:bCs/>
          <w:b/>
        </w:rPr>
        <w:t xml:space="preserve">Humidity:</w:t>
      </w:r>
      <w:r>
        <w:t xml:space="preserve"> </w:t>
      </w:r>
      <w:r>
        <w:t xml:space="preserve">70% (Reflecting Tokyo's humid subtropical climate)</w:t>
      </w:r>
    </w:p>
    <w:p>
      <w:pPr>
        <w:numPr>
          <w:ilvl w:val="0"/>
          <w:numId w:val="1003"/>
        </w:numPr>
        <w:pStyle w:val="Compact"/>
      </w:pPr>
      <w:r>
        <w:rPr>
          <w:bCs/>
          <w:b/>
        </w:rPr>
        <w:t xml:space="preserve">Atmospheric Pressure:</w:t>
      </w:r>
      <w:r>
        <w:t xml:space="preserve"> </w:t>
      </w:r>
      <w:r>
        <w:t xml:space="preserve">1013.25 hPa</w:t>
      </w:r>
    </w:p>
    <w:bookmarkEnd w:id="25"/>
    <w:bookmarkEnd w:id="26"/>
    <w:bookmarkStart w:id="27" w:name="procedure"/>
    <w:p>
      <w:pPr>
        <w:pStyle w:val="Heading2"/>
      </w:pPr>
      <w:r>
        <w:t xml:space="preserve">5. Procedure</w:t>
      </w:r>
    </w:p>
    <w:p>
      <w:pPr>
        <w:pStyle w:val="FirstParagraph"/>
      </w:pPr>
      <w:r>
        <w:t xml:space="preserve">The</w:t>
      </w:r>
      <w:r>
        <w:t xml:space="preserve"> </w:t>
      </w:r>
      <w:r>
        <w:rPr>
          <w:bCs/>
          <w:b/>
        </w:rPr>
        <w:t xml:space="preserve">Aerospace Engineer</w:t>
      </w:r>
      <w:r>
        <w:t xml:space="preserve"> </w:t>
      </w:r>
      <w:r>
        <w:t xml:space="preserve">must execute the following steps in strict order. Deviations from this</w:t>
      </w:r>
      <w:r>
        <w:t xml:space="preserve"> </w:t>
      </w:r>
      <w:r>
        <w:rPr>
          <w:bCs/>
          <w:b/>
        </w:rPr>
        <w:t xml:space="preserve">Experiment Protocol</w:t>
      </w:r>
      <w:r>
        <w:t xml:space="preserve"> </w:t>
      </w:r>
      <w:r>
        <w:t xml:space="preserve">require written approval.</w:t>
      </w:r>
    </w:p>
    <w:p>
      <w:pPr>
        <w:numPr>
          <w:ilvl w:val="0"/>
          <w:numId w:val="1004"/>
        </w:numPr>
        <w:pStyle w:val="Compact"/>
      </w:pPr>
      <w:r>
        <w:rPr>
          <w:bCs/>
          <w:b/>
        </w:rPr>
        <w:t xml:space="preserve">Pre-Flight Inspection:</w:t>
      </w:r>
      <w:r>
        <w:t xml:space="preserve"> </w:t>
      </w:r>
      <w:r>
        <w:t xml:space="preserve">Conduct a thorough visual and electronic inspection of the prototype. Verify all sensors are calibrated.</w:t>
      </w:r>
    </w:p>
    <w:p>
      <w:pPr>
        <w:numPr>
          <w:ilvl w:val="0"/>
          <w:numId w:val="1004"/>
        </w:numPr>
        <w:pStyle w:val="Compact"/>
      </w:pPr>
      <w:r>
        <w:rPr>
          <w:bCs/>
          <w:b/>
        </w:rPr>
        <w:t xml:space="preserve">System Initialization:</w:t>
      </w:r>
      <w:r>
        <w:t xml:space="preserve"> </w:t>
      </w:r>
      <w:r>
        <w:t xml:space="preserve">Power on the wind tunnel control systems and data acquisition units. Run a self-diagnostic check.</w:t>
      </w:r>
    </w:p>
    <w:p>
      <w:pPr>
        <w:numPr>
          <w:ilvl w:val="0"/>
          <w:numId w:val="1004"/>
        </w:numPr>
        <w:pStyle w:val="Compact"/>
      </w:pPr>
      <w:r>
        <w:rPr>
          <w:bCs/>
          <w:b/>
        </w:rPr>
        <w:t xml:space="preserve">Baseline Measurement:</w:t>
      </w:r>
      <w:r>
        <w:t xml:space="preserve"> </w:t>
      </w:r>
      <w:r>
        <w:t xml:space="preserve">Run the tunnel at zero velocity to establish baseline noise and vibration levels.</w:t>
      </w:r>
    </w:p>
    <w:p>
      <w:pPr>
        <w:numPr>
          <w:ilvl w:val="0"/>
          <w:numId w:val="1004"/>
        </w:numPr>
        <w:pStyle w:val="Compact"/>
      </w:pPr>
      <w:r>
        <w:rPr>
          <w:bCs/>
          <w:b/>
        </w:rPr>
        <w:t xml:space="preserve">Incremental Testing:</w:t>
      </w:r>
      <w:r>
        <w:t xml:space="preserve"> </w:t>
      </w:r>
      <w:r>
        <w:t xml:space="preserve">Increase wind speed in increments of 10 m/s up to the maximum operational limit of 60 m/s. At each increment, hold for 5 minutes to collect steady-state data.</w:t>
      </w:r>
    </w:p>
    <w:p>
      <w:pPr>
        <w:numPr>
          <w:ilvl w:val="0"/>
          <w:numId w:val="1004"/>
        </w:numPr>
        <w:pStyle w:val="Compact"/>
      </w:pPr>
      <w:r>
        <w:rPr>
          <w:bCs/>
          <w:b/>
        </w:rPr>
        <w:t xml:space="preserve">Turbulence Simulation:</w:t>
      </w:r>
      <w:r>
        <w:t xml:space="preserve"> </w:t>
      </w:r>
      <w:r>
        <w:t xml:space="preserve">Activate the turbulence generators to simulate urban wind shear patterns typical of the Tokyo skyline.</w:t>
      </w:r>
    </w:p>
    <w:p>
      <w:pPr>
        <w:numPr>
          <w:ilvl w:val="0"/>
          <w:numId w:val="1004"/>
        </w:numPr>
        <w:pStyle w:val="Compact"/>
      </w:pPr>
      <w:r>
        <w:rPr>
          <w:bCs/>
          <w:b/>
        </w:rPr>
        <w:t xml:space="preserve">Emergency Stop Drill:</w:t>
      </w:r>
      <w:r>
        <w:t xml:space="preserve"> </w:t>
      </w:r>
      <w:r>
        <w:t xml:space="preserve">Verify the functionality of the emergency shutdown mechanism before proceeding to high-stress tests.</w:t>
      </w:r>
    </w:p>
    <w:p>
      <w:pPr>
        <w:numPr>
          <w:ilvl w:val="0"/>
          <w:numId w:val="1004"/>
        </w:numPr>
        <w:pStyle w:val="Compact"/>
      </w:pPr>
      <w:r>
        <w:rPr>
          <w:bCs/>
          <w:b/>
        </w:rPr>
        <w:t xml:space="preserve">Post-Test Analysis:</w:t>
      </w:r>
      <w:r>
        <w:t xml:space="preserve"> </w:t>
      </w:r>
      <w:r>
        <w:t xml:space="preserve">Immediately review data for anomalies. The lead</w:t>
      </w:r>
      <w:r>
        <w:t xml:space="preserve"> </w:t>
      </w:r>
      <w:r>
        <w:rPr>
          <w:bCs/>
          <w:b/>
        </w:rPr>
        <w:t xml:space="preserve">Aerospace Engineer</w:t>
      </w:r>
      <w:r>
        <w:t xml:space="preserve"> </w:t>
      </w:r>
      <w:r>
        <w:t xml:space="preserve">must sign off on the data integrity before the prototype is removed.</w:t>
      </w:r>
    </w:p>
    <w:bookmarkEnd w:id="27"/>
    <w:bookmarkStart w:id="28" w:name="safety-and-compliance"/>
    <w:p>
      <w:pPr>
        <w:pStyle w:val="Heading2"/>
      </w:pPr>
      <w:r>
        <w:t xml:space="preserve">6. Safety and Compliance</w:t>
      </w:r>
    </w:p>
    <w:p>
      <w:pPr>
        <w:pStyle w:val="FirstParagraph"/>
      </w:pPr>
      <w:r>
        <w:t xml:space="preserve">Safety is paramount in this</w:t>
      </w:r>
      <w:r>
        <w:t xml:space="preserve"> </w:t>
      </w:r>
      <w:r>
        <w:rPr>
          <w:bCs/>
          <w:b/>
        </w:rPr>
        <w:t xml:space="preserve">Experiment Protocol</w:t>
      </w:r>
      <w:r>
        <w:t xml:space="preserve">. All personnel must adhere to the safety regulations enforced by the facility in Tokyo, Japan.</w:t>
      </w:r>
    </w:p>
    <w:p>
      <w:pPr>
        <w:numPr>
          <w:ilvl w:val="0"/>
          <w:numId w:val="1005"/>
        </w:numPr>
        <w:pStyle w:val="Compact"/>
      </w:pPr>
      <w:r>
        <w:t xml:space="preserve">Personal Protective Equipment (PPE) including safety glasses, hearing protection, and steel-toed boots is mandatory.</w:t>
      </w:r>
    </w:p>
    <w:p>
      <w:pPr>
        <w:numPr>
          <w:ilvl w:val="0"/>
          <w:numId w:val="1005"/>
        </w:numPr>
        <w:pStyle w:val="Compact"/>
      </w:pPr>
      <w:r>
        <w:t xml:space="preserve">In the event of a structural failure or system anomaly, the</w:t>
      </w:r>
      <w:r>
        <w:t xml:space="preserve"> </w:t>
      </w:r>
      <w:r>
        <w:rPr>
          <w:bCs/>
          <w:b/>
        </w:rPr>
        <w:t xml:space="preserve">Aerospace Engineer</w:t>
      </w:r>
      <w:r>
        <w:t xml:space="preserve"> </w:t>
      </w:r>
      <w:r>
        <w:t xml:space="preserve">must initiate the emergency stop immediately.</w:t>
      </w:r>
    </w:p>
    <w:p>
      <w:pPr>
        <w:numPr>
          <w:ilvl w:val="0"/>
          <w:numId w:val="1005"/>
        </w:numPr>
        <w:pStyle w:val="Compact"/>
      </w:pPr>
      <w:r>
        <w:t xml:space="preserve">All hazardous materials used in the testing process must be disposed of according to Japanese environmental laws.</w:t>
      </w:r>
    </w:p>
    <w:bookmarkEnd w:id="28"/>
    <w:bookmarkStart w:id="29" w:name="data-reporting"/>
    <w:p>
      <w:pPr>
        <w:pStyle w:val="Heading2"/>
      </w:pPr>
      <w:r>
        <w:t xml:space="preserve">7. Data Reporting</w:t>
      </w:r>
    </w:p>
    <w:p>
      <w:pPr>
        <w:pStyle w:val="FirstParagraph"/>
      </w:pPr>
      <w:r>
        <w:t xml:space="preserve">Upon completion of the experiment, the</w:t>
      </w:r>
      <w:r>
        <w:t xml:space="preserve"> </w:t>
      </w:r>
      <w:r>
        <w:rPr>
          <w:bCs/>
          <w:b/>
        </w:rPr>
        <w:t xml:space="preserve">Aerospace Engineer</w:t>
      </w:r>
      <w:r>
        <w:t xml:space="preserve"> </w:t>
      </w:r>
      <w:r>
        <w:t xml:space="preserve">is required to compile a detailed report. This report must include:</w:t>
      </w:r>
    </w:p>
    <w:p>
      <w:pPr>
        <w:numPr>
          <w:ilvl w:val="0"/>
          <w:numId w:val="1006"/>
        </w:numPr>
        <w:pStyle w:val="Compact"/>
      </w:pPr>
      <w:r>
        <w:t xml:space="preserve">Raw data logs from all sensors.</w:t>
      </w:r>
    </w:p>
    <w:p>
      <w:pPr>
        <w:numPr>
          <w:ilvl w:val="0"/>
          <w:numId w:val="1006"/>
        </w:numPr>
        <w:pStyle w:val="Compact"/>
      </w:pPr>
      <w:r>
        <w:t xml:space="preserve">Graphical representations of aerodynamic forces.</w:t>
      </w:r>
    </w:p>
    <w:p>
      <w:pPr>
        <w:numPr>
          <w:ilvl w:val="0"/>
          <w:numId w:val="1006"/>
        </w:numPr>
        <w:pStyle w:val="Compact"/>
      </w:pPr>
      <w:r>
        <w:t xml:space="preserve">Analysis of structural stress points.</w:t>
      </w:r>
    </w:p>
    <w:p>
      <w:pPr>
        <w:numPr>
          <w:ilvl w:val="0"/>
          <w:numId w:val="1006"/>
        </w:numPr>
        <w:pStyle w:val="Compact"/>
      </w:pPr>
      <w:r>
        <w:t xml:space="preserve">Recommendations for design modifications.</w:t>
      </w:r>
    </w:p>
    <w:p>
      <w:pPr>
        <w:pStyle w:val="FirstParagraph"/>
      </w:pPr>
      <w:r>
        <w:t xml:space="preserve">The final report will be submitted to the project stakeholders in Tokyo, contributing to the broader goal of advancing aerospace technology in Japan.</w:t>
      </w:r>
    </w:p>
    <w:bookmarkEnd w:id="29"/>
    <w:p>
      <w:pPr>
        <w:pStyle w:val="BodyText"/>
      </w:pPr>
      <w:r>
        <w:rPr>
          <w:bCs/>
          <w:b/>
        </w:rPr>
        <w:t xml:space="preserve">Approval:</w:t>
      </w:r>
      <w:r>
        <w:br/>
      </w:r>
      <w:r>
        <w:t xml:space="preserve">Lead Aerospace Engineer: __________________________</w:t>
      </w:r>
      <w:r>
        <w:br/>
      </w:r>
      <w:r>
        <w:t xml:space="preserve">Date: __________________________</w:t>
      </w:r>
      <w:r>
        <w:br/>
      </w:r>
      <w:r>
        <w:t xml:space="preserve">Facility Director (Tokyo): __________________________</w:t>
      </w:r>
    </w:p>
    <w:p>
      <w:pPr>
        <w:pStyle w:val="BodyText"/>
      </w:pPr>
      <w:r>
        <w:t xml:space="preserve">This document is confidential and intended solely for the use of the authorized personnel involved in the aerospace testing program in Tokyo,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Validation in Tokyo, Japan</dc:title>
  <dc:creator/>
  <dc:language>en</dc:language>
  <cp:keywords/>
  <dcterms:created xsi:type="dcterms:W3CDTF">2026-10-10T03:32:57Z</dcterms:created>
  <dcterms:modified xsi:type="dcterms:W3CDTF">2026-10-10T03:32:57Z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