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in</w:t>
      </w:r>
      <w:r>
        <w:t xml:space="preserve"> </w:t>
      </w:r>
      <w:r>
        <w:t xml:space="preserve">Nairobi,</w:t>
      </w:r>
      <w:r>
        <w:t xml:space="preserve"> </w:t>
      </w:r>
      <w:r>
        <w:t xml:space="preserve">Kenya</w:t>
      </w:r>
    </w:p>
    <w:bookmarkStart w:id="30" w:name="X500d0f2c79e273a0b68e30f71fc40274769d5c6"/>
    <w:p>
      <w:pPr>
        <w:pStyle w:val="Heading1"/>
      </w:pPr>
      <w:r>
        <w:t xml:space="preserve">Experiment Protocol: High-Altitude UAV Aerodynamic Testing</w:t>
      </w:r>
    </w:p>
    <w:p>
      <w:pPr>
        <w:pStyle w:val="FirstParagraph"/>
      </w:pPr>
      <w:r>
        <w:rPr>
          <w:bCs/>
          <w:b/>
        </w:rPr>
        <w:t xml:space="preserve">Project Title:</w:t>
      </w:r>
      <w:r>
        <w:t xml:space="preserve"> </w:t>
      </w:r>
      <w:r>
        <w:t xml:space="preserve">Validation of Composite Airframe Stability in Tropical High-Altitude Environments</w:t>
      </w:r>
    </w:p>
    <w:p>
      <w:pPr>
        <w:pStyle w:val="BodyText"/>
      </w:pPr>
      <w:r>
        <w:rPr>
          <w:bCs/>
          <w:b/>
        </w:rPr>
        <w:t xml:space="preserve">Location:</w:t>
      </w:r>
      <w:r>
        <w:t xml:space="preserve"> </w:t>
      </w:r>
      <w:r>
        <w:t xml:space="preserve">Jomo Kenyatta International Airport (JKIA) Test Range, Nairobi, Kenya</w:t>
      </w:r>
    </w:p>
    <w:p>
      <w:pPr>
        <w:pStyle w:val="BodyText"/>
      </w:pPr>
      <w:r>
        <w:rPr>
          <w:bCs/>
          <w:b/>
        </w:rPr>
        <w:t xml:space="preserve">Lead Discipline:</w:t>
      </w:r>
      <w:r>
        <w:t xml:space="preserve"> </w:t>
      </w:r>
      <w:r>
        <w:t xml:space="preserve">Aerospace Engineer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Start w:id="20" w:name="introduction-and-objective"/>
    <w:p>
      <w:pPr>
        <w:pStyle w:val="Heading2"/>
      </w:pPr>
      <w:r>
        <w:t xml:space="preserve">1. Introduction and Objective</w:t>
      </w:r>
    </w:p>
    <w:p>
      <w:pPr>
        <w:pStyle w:val="FirstParagraph"/>
      </w:pPr>
      <w:r>
        <w:t xml:space="preserve">This Experiment Protocol outlines the rigorous procedures required for the testing of a prototype Unmanned Aerial Vehicle (UAV) designed for high-altitude surveillance and atmospheric data collection. The primary objective is to evaluate the aerodynamic performance and structural integrity of the aircraft under specific environmental conditions found in the Nairobi region. As an Aerospace Engineer, the lead investigator must ensure that all testing adheres to international safety standards while accounting for the unique geographical and regulatory landscape of Kenya.</w:t>
      </w:r>
    </w:p>
    <w:p>
      <w:pPr>
        <w:pStyle w:val="BodyText"/>
      </w:pPr>
      <w:r>
        <w:t xml:space="preserve">The specific goals of this experiment are to:</w:t>
      </w:r>
    </w:p>
    <w:p>
      <w:pPr>
        <w:numPr>
          <w:ilvl w:val="0"/>
          <w:numId w:val="1001"/>
        </w:numPr>
        <w:pStyle w:val="Compact"/>
      </w:pPr>
      <w:r>
        <w:t xml:space="preserve">Measure lift-to-drag ratios at altitudes exceeding 2,500 meters above sea level.</w:t>
      </w:r>
    </w:p>
    <w:p>
      <w:pPr>
        <w:numPr>
          <w:ilvl w:val="0"/>
          <w:numId w:val="1001"/>
        </w:numPr>
        <w:pStyle w:val="Compact"/>
      </w:pPr>
      <w:r>
        <w:t xml:space="preserve">Assess the impact of Nairobi's tropical highland climate on composite material fatigue.</w:t>
      </w:r>
    </w:p>
    <w:p>
      <w:pPr>
        <w:numPr>
          <w:ilvl w:val="0"/>
          <w:numId w:val="1001"/>
        </w:numPr>
        <w:pStyle w:val="Compact"/>
      </w:pPr>
      <w:r>
        <w:t xml:space="preserve">Validate flight control algorithms against localized wind shear patterns common to the Kenyan highlands.</w:t>
      </w:r>
    </w:p>
    <w:bookmarkEnd w:id="20"/>
    <w:bookmarkStart w:id="21" w:name="site-selection-and-environmental-context"/>
    <w:p>
      <w:pPr>
        <w:pStyle w:val="Heading2"/>
      </w:pPr>
      <w:r>
        <w:t xml:space="preserve">2. Site Selection and Environmental Context</w:t>
      </w:r>
    </w:p>
    <w:p>
      <w:pPr>
        <w:pStyle w:val="FirstParagraph"/>
      </w:pPr>
      <w:r>
        <w:t xml:space="preserve">The testing site is located in Nairobi, Kenya, specifically within the controlled airspace adjacent to the Jomo Kenyatta International Airport (JKIA). Nairobi is situated at an elevation of approximately 1,795 meters (5,889 feet) above sea level. This altitude is critical for this experiment, as the reduced air density significantly affects propulsion efficiency and aerodynamic lift compared to sea-level testing environments.</w:t>
      </w:r>
    </w:p>
    <w:p>
      <w:pPr>
        <w:pStyle w:val="BodyText"/>
      </w:pPr>
      <w:r>
        <w:t xml:space="preserve">The Aerospace Engineer must account for the following environmental variables specific to this location:</w:t>
      </w:r>
    </w:p>
    <w:p>
      <w:pPr>
        <w:numPr>
          <w:ilvl w:val="0"/>
          <w:numId w:val="1002"/>
        </w:numPr>
        <w:pStyle w:val="Compact"/>
      </w:pPr>
      <w:r>
        <w:rPr>
          <w:bCs/>
          <w:b/>
        </w:rPr>
        <w:t xml:space="preserve">Air Density:</w:t>
      </w:r>
      <w:r>
        <w:t xml:space="preserve"> </w:t>
      </w:r>
      <w:r>
        <w:t xml:space="preserve">Lower than standard sea-level conditions, requiring adjusted thrust calculations.</w:t>
      </w:r>
    </w:p>
    <w:p>
      <w:pPr>
        <w:numPr>
          <w:ilvl w:val="0"/>
          <w:numId w:val="1002"/>
        </w:numPr>
        <w:pStyle w:val="Compact"/>
      </w:pPr>
      <w:r>
        <w:rPr>
          <w:bCs/>
          <w:b/>
        </w:rPr>
        <w:t xml:space="preserve">Humidity:</w:t>
      </w:r>
      <w:r>
        <w:t xml:space="preserve"> </w:t>
      </w:r>
      <w:r>
        <w:t xml:space="preserve">Nairobi experiences bimodal rainfall patterns. High humidity levels can affect sensor calibration and battery performance.</w:t>
      </w:r>
    </w:p>
    <w:p>
      <w:pPr>
        <w:numPr>
          <w:ilvl w:val="0"/>
          <w:numId w:val="1002"/>
        </w:numPr>
        <w:pStyle w:val="Compact"/>
      </w:pPr>
      <w:r>
        <w:rPr>
          <w:bCs/>
          <w:b/>
        </w:rPr>
        <w:t xml:space="preserve">Wind Patterns:</w:t>
      </w:r>
      <w:r>
        <w:t xml:space="preserve"> </w:t>
      </w:r>
      <w:r>
        <w:t xml:space="preserve">The region is subject to variable thermal updrafts and localized wind shear, particularly in the late afternoon.</w:t>
      </w:r>
    </w:p>
    <w:bookmarkEnd w:id="21"/>
    <w:bookmarkStart w:id="22" w:name="regulatory-compliance-and-safety"/>
    <w:p>
      <w:pPr>
        <w:pStyle w:val="Heading2"/>
      </w:pPr>
      <w:r>
        <w:t xml:space="preserve">3. Regulatory Compliance and Safety</w:t>
      </w:r>
    </w:p>
    <w:p>
      <w:pPr>
        <w:pStyle w:val="FirstParagraph"/>
      </w:pPr>
      <w:r>
        <w:t xml:space="preserve">Strict adherence to the regulations set forth by the Kenya Civil Aviation Authority (KCAA) is mandatory. Before any physical testing commences, the Aerospace Engineer must secure the necessary permits for unmanned aircraft operations within the JKIA Flight Information Region (FIR).</w:t>
      </w:r>
    </w:p>
    <w:p>
      <w:pPr>
        <w:pStyle w:val="BodyText"/>
      </w:pPr>
      <w:r>
        <w:t xml:space="preserve">Safety protocols include:</w:t>
      </w:r>
    </w:p>
    <w:p>
      <w:pPr>
        <w:numPr>
          <w:ilvl w:val="0"/>
          <w:numId w:val="1003"/>
        </w:numPr>
        <w:pStyle w:val="Compact"/>
      </w:pPr>
      <w:r>
        <w:t xml:space="preserve">Establishing a geofenced operational area to prevent intrusion into commercial flight paths.</w:t>
      </w:r>
    </w:p>
    <w:p>
      <w:pPr>
        <w:numPr>
          <w:ilvl w:val="0"/>
          <w:numId w:val="1003"/>
        </w:numPr>
        <w:pStyle w:val="Compact"/>
      </w:pPr>
      <w:r>
        <w:t xml:space="preserve">Coordinating with Nairobi Air Traffic Control (ATC) for real-time clearance during flight windows.</w:t>
      </w:r>
    </w:p>
    <w:p>
      <w:pPr>
        <w:numPr>
          <w:ilvl w:val="0"/>
          <w:numId w:val="1003"/>
        </w:numPr>
        <w:pStyle w:val="Compact"/>
      </w:pPr>
      <w:r>
        <w:t xml:space="preserve">Ensuring all ground crew are equipped with personal protective equipment (PPE) and emergency communication devices.</w:t>
      </w:r>
    </w:p>
    <w:p>
      <w:pPr>
        <w:pStyle w:val="FirstParagraph"/>
      </w:pPr>
      <w:r>
        <w:rPr>
          <w:bCs/>
          <w:b/>
        </w:rPr>
        <w:t xml:space="preserve">WARNING:</w:t>
      </w:r>
      <w:r>
        <w:t xml:space="preserve"> </w:t>
      </w:r>
      <w:r>
        <w:t xml:space="preserve">Failure to comply with KCAA regulations may result in immediate cessation of the experiment, confiscation of equipment, and legal penalties.</w:t>
      </w:r>
    </w:p>
    <w:bookmarkEnd w:id="22"/>
    <w:bookmarkStart w:id="23" w:name="equipment-and-instrumentation"/>
    <w:p>
      <w:pPr>
        <w:pStyle w:val="Heading2"/>
      </w:pPr>
      <w:r>
        <w:t xml:space="preserve">4. Equipment and Instrumentation</w:t>
      </w:r>
    </w:p>
    <w:p>
      <w:pPr>
        <w:pStyle w:val="FirstParagraph"/>
      </w:pPr>
      <w:r>
        <w:t xml:space="preserve">The following equipment will be utilized for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Prototype UAV</w:t>
            </w:r>
          </w:p>
        </w:tc>
        <w:tc>
          <w:tcPr/>
          <w:p>
            <w:pPr>
              <w:pStyle w:val="Compact"/>
              <w:jc w:val="left"/>
            </w:pPr>
            <w:r>
              <w:t xml:space="preserve">Carbon-fiber composite, 15kg MTOW</w:t>
            </w:r>
          </w:p>
        </w:tc>
        <w:tc>
          <w:tcPr/>
          <w:p>
            <w:pPr>
              <w:pStyle w:val="Compact"/>
              <w:jc w:val="left"/>
            </w:pPr>
            <w:r>
              <w:t xml:space="preserve">Test subject for aerodynamic analysis</w:t>
            </w:r>
          </w:p>
        </w:tc>
      </w:tr>
      <w:tr>
        <w:tc>
          <w:tcPr/>
          <w:p>
            <w:pPr>
              <w:pStyle w:val="Compact"/>
              <w:jc w:val="left"/>
            </w:pPr>
            <w:r>
              <w:t xml:space="preserve">Telemetry System</w:t>
            </w:r>
          </w:p>
        </w:tc>
        <w:tc>
          <w:tcPr/>
          <w:p>
            <w:pPr>
              <w:pStyle w:val="Compact"/>
              <w:jc w:val="left"/>
            </w:pPr>
            <w:r>
              <w:t xml:space="preserve">900MHz encrypted link</w:t>
            </w:r>
          </w:p>
        </w:tc>
        <w:tc>
          <w:tcPr/>
          <w:p>
            <w:pPr>
              <w:pStyle w:val="Compact"/>
              <w:jc w:val="left"/>
            </w:pPr>
            <w:r>
              <w:t xml:space="preserve">Real-time data transmission to ground station</w:t>
            </w:r>
          </w:p>
        </w:tc>
      </w:tr>
      <w:tr>
        <w:tc>
          <w:tcPr/>
          <w:p>
            <w:pPr>
              <w:pStyle w:val="Compact"/>
              <w:jc w:val="left"/>
            </w:pPr>
            <w:r>
              <w:t xml:space="preserve">Barometric Altimeter</w:t>
            </w:r>
          </w:p>
        </w:tc>
        <w:tc>
          <w:tcPr/>
          <w:p>
            <w:pPr>
              <w:pStyle w:val="Compact"/>
              <w:jc w:val="left"/>
            </w:pPr>
            <w:r>
              <w:t xml:space="preserve">High-precision, calibrated for Nairobi elevation</w:t>
            </w:r>
          </w:p>
        </w:tc>
        <w:tc>
          <w:tcPr/>
          <w:p>
            <w:pPr>
              <w:pStyle w:val="Compact"/>
              <w:jc w:val="left"/>
            </w:pPr>
            <w:r>
              <w:t xml:space="preserve">Altitude verification</w:t>
            </w:r>
          </w:p>
        </w:tc>
      </w:tr>
      <w:tr>
        <w:tc>
          <w:tcPr/>
          <w:p>
            <w:pPr>
              <w:pStyle w:val="Compact"/>
              <w:jc w:val="left"/>
            </w:pPr>
            <w:r>
              <w:t xml:space="preserve">Anemometer</w:t>
            </w:r>
          </w:p>
        </w:tc>
        <w:tc>
          <w:tcPr/>
          <w:p>
            <w:pPr>
              <w:pStyle w:val="Compact"/>
              <w:jc w:val="left"/>
            </w:pPr>
            <w:r>
              <w:t xml:space="preserve">Portable, wind speed/direction</w:t>
            </w:r>
          </w:p>
        </w:tc>
        <w:tc>
          <w:tcPr/>
          <w:p>
            <w:pPr>
              <w:pStyle w:val="Compact"/>
              <w:jc w:val="left"/>
            </w:pPr>
            <w:r>
              <w:t xml:space="preserve">Ground-level wind assessment</w:t>
            </w:r>
          </w:p>
        </w:tc>
      </w:tr>
    </w:tbl>
    <w:bookmarkEnd w:id="23"/>
    <w:bookmarkStart w:id="27" w:name="experimental-procedure"/>
    <w:p>
      <w:pPr>
        <w:pStyle w:val="Heading2"/>
      </w:pPr>
      <w:r>
        <w:t xml:space="preserve">5. Experimental Procedure</w:t>
      </w:r>
    </w:p>
    <w:p>
      <w:pPr>
        <w:pStyle w:val="FirstParagraph"/>
      </w:pPr>
      <w:r>
        <w:t xml:space="preserve">The experiment will be conducted in three distinct phases. The Aerospace Engineer is responsible for overseeing each phase and documenting all observations.</w:t>
      </w:r>
    </w:p>
    <w:bookmarkStart w:id="24" w:name="Xf62c99de663fcf6c9f8e60a6b09e540ac0220d0"/>
    <w:p>
      <w:pPr>
        <w:pStyle w:val="Heading3"/>
      </w:pPr>
      <w:r>
        <w:t xml:space="preserve">Phase 1: Pre-Flight Inspection and Calibration</w:t>
      </w:r>
    </w:p>
    <w:p>
      <w:pPr>
        <w:pStyle w:val="FirstParagraph"/>
      </w:pPr>
      <w:r>
        <w:t xml:space="preserve">Conducted at the ground station in Nairobi. The engineer must verify the structural integrity of the airframe, ensuring no micro-fractures exist in the composite materials. All sensors must be calibrated against local atmospheric pressure readings. The battery systems must be charged to 100% and temperature-checked, as extreme heat can degrade lithium-polymer performance.</w:t>
      </w:r>
    </w:p>
    <w:bookmarkEnd w:id="24"/>
    <w:bookmarkStart w:id="25" w:name="Xf5d53f860b3717bbf9dc8f69a1fef5136109b54"/>
    <w:p>
      <w:pPr>
        <w:pStyle w:val="Heading3"/>
      </w:pPr>
      <w:r>
        <w:t xml:space="preserve">Phase 2: Controlled Ascent and Hover Testing</w:t>
      </w:r>
    </w:p>
    <w:p>
      <w:pPr>
        <w:pStyle w:val="FirstParagraph"/>
      </w:pPr>
      <w:r>
        <w:t xml:space="preserve">The UAV will execute a vertical ascent to 500 meters Above Ground Level (AGL). At this altitude, the vehicle will maintain a stationary hover for ten minutes. This phase tests the stability of the flight control system against Nairobi's thermal currents. Data regarding motor RPM, power consumption, and attitude stability will be recorded.</w:t>
      </w:r>
    </w:p>
    <w:bookmarkEnd w:id="25"/>
    <w:bookmarkStart w:id="26" w:name="phase-3-high-speed-maneuvering"/>
    <w:p>
      <w:pPr>
        <w:pStyle w:val="Heading3"/>
      </w:pPr>
      <w:r>
        <w:t xml:space="preserve">Phase 3: High-Speed Maneuvering</w:t>
      </w:r>
    </w:p>
    <w:p>
      <w:pPr>
        <w:pStyle w:val="FirstParagraph"/>
      </w:pPr>
      <w:r>
        <w:t xml:space="preserve">Upon successful completion of Phase 2, the UAV will climb to its maximum operational altitude of 2,500 meters AGL. The vehicle will perform a series of standardized maneuvers, including 45-degree bank turns and rapid altitude changes. This phase evaluates the aerodynamic efficiency of the wings in thin air and the responsiveness of the control surfaces.</w:t>
      </w:r>
    </w:p>
    <w:bookmarkEnd w:id="26"/>
    <w:bookmarkEnd w:id="27"/>
    <w:bookmarkStart w:id="28" w:name="data-analysis-and-reporting"/>
    <w:p>
      <w:pPr>
        <w:pStyle w:val="Heading2"/>
      </w:pPr>
      <w:r>
        <w:t xml:space="preserve">6. Data Analysis and Reporting</w:t>
      </w:r>
    </w:p>
    <w:p>
      <w:pPr>
        <w:pStyle w:val="FirstParagraph"/>
      </w:pPr>
      <w:r>
        <w:t xml:space="preserve">Post-flight, the Aerospace Engineer will download all telemetry data. The analysis will focus on comparing theoretical performance models with actual flight data collected in the Nairobi environment. Discrepancies in lift generation or power consumption must be investigated and documented. A final report will be submitted to the project stakeholders, highlighting the viability of the design for deployment in East African high-altitude regions.</w:t>
      </w:r>
    </w:p>
    <w:bookmarkEnd w:id="28"/>
    <w:bookmarkStart w:id="29" w:name="conclusion"/>
    <w:p>
      <w:pPr>
        <w:pStyle w:val="Heading2"/>
      </w:pPr>
      <w:r>
        <w:t xml:space="preserve">7. Conclusion</w:t>
      </w:r>
    </w:p>
    <w:p>
      <w:pPr>
        <w:pStyle w:val="FirstParagraph"/>
      </w:pPr>
      <w:r>
        <w:t xml:space="preserve">This Experiment Protocol provides a comprehensive framework for conducting aerospace testing in Nairobi, Kenya. By integrating local environmental factors and regulatory requirements, the Aerospace Engineer ensures that the experiment is not only scientifically valid but also safe and compliant. The data gathered will contribute significantly to the advancement of UAV technology tailored for the unique conditions of the African continent.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in Nairobi, Kenya</dc:title>
  <dc:creator/>
  <dc:language>en</dc:language>
  <cp:keywords/>
  <dcterms:created xsi:type="dcterms:W3CDTF">2026-10-10T03:56:39Z</dcterms:created>
  <dcterms:modified xsi:type="dcterms:W3CDTF">2026-10-10T03:56:39Z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