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in</w:t>
      </w:r>
      <w:r>
        <w:t xml:space="preserve"> </w:t>
      </w:r>
      <w:r>
        <w:t xml:space="preserve">Islamabad</w:t>
      </w:r>
    </w:p>
    <w:bookmarkStart w:id="20" w:name="X29a6ee2f3b56f29ca57700497ea4f4c7cf3fe78"/>
    <w:p>
      <w:pPr>
        <w:pStyle w:val="Heading1"/>
      </w:pPr>
      <w:r>
        <w:t xml:space="preserve">Experiment Protocol: High-Altitude Aerodynamic Stability Testing</w:t>
      </w:r>
    </w:p>
    <w:p>
      <w:pPr>
        <w:pStyle w:val="FirstParagraph"/>
      </w:pPr>
      <w:r>
        <w:rPr>
          <w:bCs/>
          <w:b/>
        </w:rPr>
        <w:t xml:space="preserve">Location:</w:t>
      </w:r>
      <w:r>
        <w:t xml:space="preserve"> </w:t>
      </w:r>
      <w:r>
        <w:t xml:space="preserve">Pakistan, Islamabad</w:t>
      </w:r>
      <w:r>
        <w:br/>
      </w:r>
      <w:r>
        <w:rPr>
          <w:bCs/>
          <w:b/>
        </w:rPr>
        <w:t xml:space="preserve">Facility:</w:t>
      </w:r>
      <w:r>
        <w:t xml:space="preserve"> </w:t>
      </w:r>
      <w:r>
        <w:t xml:space="preserve">National Aerospace Testing Laboratory (NATL)</w:t>
      </w:r>
    </w:p>
    <w:p>
      <w:pPr>
        <w:pStyle w:val="BodyText"/>
      </w:pPr>
      <w:r>
        <w:rPr>
          <w:bCs/>
          <w:b/>
        </w:rPr>
        <w:t xml:space="preserve">Protocol ID:</w:t>
      </w:r>
      <w:r>
        <w:t xml:space="preserve"> </w:t>
      </w:r>
      <w:r>
        <w:t xml:space="preserve">AE-ISO-2023-04</w:t>
      </w:r>
      <w:r>
        <w:br/>
      </w:r>
      <w:r>
        <w:rPr>
          <w:bCs/>
          <w:b/>
        </w:rPr>
        <w:t xml:space="preserve">Date:</w:t>
      </w:r>
      <w:r>
        <w:t xml:space="preserve"> </w:t>
      </w:r>
      <w:r>
        <w:t xml:space="preserve">October 24, 2023</w:t>
      </w:r>
    </w:p>
    <w:bookmarkEnd w:id="20"/>
    <w:p>
      <w:pPr>
        <w:pStyle w:val="BodyText"/>
      </w:pPr>
      <w:r>
        <w:t xml:space="preserve">1. Introduction and Objective</w:t>
      </w:r>
    </w:p>
    <w:p>
      <w:pPr>
        <w:pStyle w:val="BodyText"/>
      </w:pPr>
      <w:r>
        <w:t xml:space="preserve">This document outlines the comprehensive Experiment Protocol for the evaluation of aerodynamic stability and control surface efficiency of a prototype unmanned aerial vehicle (UAV) designed for high-altitude operations. This protocol is specifically tailored for execution by a qualified Aerospace Engineer within the research facilities located in Pakistan, Islamabad. The primary objective is to validate computational fluid dynamics (CFD) models against empirical wind tunnel data under conditions simulating the unique atmospheric density and temperature gradients found in the northern regions of Pakistan.</w:t>
      </w:r>
    </w:p>
    <w:p>
      <w:pPr>
        <w:pStyle w:val="BodyText"/>
      </w:pPr>
      <w:r>
        <w:t xml:space="preserve">2. Scope and Applicability</w:t>
      </w:r>
    </w:p>
    <w:p>
      <w:pPr>
        <w:pStyle w:val="BodyText"/>
      </w:pPr>
      <w:r>
        <w:t xml:space="preserve">This protocol applies to all testing phases conducted at the Islamabad facility. It governs the procedures for model preparation, sensor calibration, data acquisition, and safety compliance. The Aerospace Engineer leading this experiment is responsible for ensuring that all methodologies align with international aerospace standards (such as ISO 9001) while adhering to local regulatory frameworks established by the Pakistan Civil Aviation Authority (PCAA) and relevant defense research councils in Islamabad.</w:t>
      </w:r>
    </w:p>
    <w:p>
      <w:pPr>
        <w:pStyle w:val="BodyText"/>
      </w:pPr>
      <w:r>
        <w:t xml:space="preserve">3. Roles and Responsibilities</w:t>
      </w:r>
    </w:p>
    <w:p>
      <w:pPr>
        <w:pStyle w:val="BodyText"/>
      </w:pPr>
      <w:r>
        <w:t xml:space="preserve">The lead Aerospace Engineer is the primary authority for this experiment. Their responsibilities include:</w:t>
      </w:r>
    </w:p>
    <w:p>
      <w:pPr>
        <w:numPr>
          <w:ilvl w:val="0"/>
          <w:numId w:val="1001"/>
        </w:numPr>
        <w:pStyle w:val="Compact"/>
      </w:pPr>
      <w:r>
        <w:t xml:space="preserve">Designing the test matrix to ensure statistical significance of the aerodynamic data.</w:t>
      </w:r>
    </w:p>
    <w:p>
      <w:pPr>
        <w:numPr>
          <w:ilvl w:val="0"/>
          <w:numId w:val="1001"/>
        </w:numPr>
        <w:pStyle w:val="Compact"/>
      </w:pPr>
      <w:r>
        <w:t xml:space="preserve">Supervising the setup of the subsonic wind tunnel located in the Islamabad research complex.</w:t>
      </w:r>
    </w:p>
    <w:p>
      <w:pPr>
        <w:numPr>
          <w:ilvl w:val="0"/>
          <w:numId w:val="1001"/>
        </w:numPr>
        <w:pStyle w:val="Compact"/>
      </w:pPr>
      <w:r>
        <w:t xml:space="preserve">Ensuring that all personnel are briefed on safety protocols specific to high-pressure environments.</w:t>
      </w:r>
    </w:p>
    <w:p>
      <w:pPr>
        <w:numPr>
          <w:ilvl w:val="0"/>
          <w:numId w:val="1001"/>
        </w:numPr>
        <w:pStyle w:val="Compact"/>
      </w:pPr>
      <w:r>
        <w:t xml:space="preserve">Validating that the experimental results are accurately recorded and stored in the central database.</w:t>
      </w:r>
    </w:p>
    <w:p>
      <w:pPr>
        <w:pStyle w:val="FirstParagraph"/>
      </w:pPr>
      <w:r>
        <w:t xml:space="preserve">4. Equipment and Materials</w:t>
      </w:r>
    </w:p>
    <w:p>
      <w:pPr>
        <w:pStyle w:val="BodyText"/>
      </w:pPr>
      <w:r>
        <w:t xml:space="preserve">The following equipment must be inspected and calibrated prior to the commencement of the experiment in Islamabad:</w:t>
      </w:r>
    </w:p>
    <w:p>
      <w:pPr>
        <w:numPr>
          <w:ilvl w:val="0"/>
          <w:numId w:val="1002"/>
        </w:numPr>
        <w:pStyle w:val="Compact"/>
      </w:pPr>
      <w:r>
        <w:rPr>
          <w:bCs/>
          <w:b/>
        </w:rPr>
        <w:t xml:space="preserve">Wind Tunnel:</w:t>
      </w:r>
      <w:r>
        <w:t xml:space="preserve"> </w:t>
      </w:r>
      <w:r>
        <w:t xml:space="preserve">Closed-loop, low-speed subsonic tunnel capable of Mach 0.3.</w:t>
      </w:r>
    </w:p>
    <w:p>
      <w:pPr>
        <w:numPr>
          <w:ilvl w:val="0"/>
          <w:numId w:val="1002"/>
        </w:numPr>
        <w:pStyle w:val="Compact"/>
      </w:pPr>
      <w:r>
        <w:rPr>
          <w:bCs/>
          <w:b/>
        </w:rPr>
        <w:t xml:space="preserve">Test Model:</w:t>
      </w:r>
      <w:r>
        <w:t xml:space="preserve"> </w:t>
      </w:r>
      <w:r>
        <w:t xml:space="preserve">1:5 scale composite UAV model with integrated strain gauges.</w:t>
      </w:r>
    </w:p>
    <w:p>
      <w:pPr>
        <w:numPr>
          <w:ilvl w:val="0"/>
          <w:numId w:val="1002"/>
        </w:numPr>
        <w:pStyle w:val="Compact"/>
      </w:pPr>
      <w:r>
        <w:rPr>
          <w:bCs/>
          <w:b/>
        </w:rPr>
        <w:t xml:space="preserve">Data Acquisition System (DAQ):</w:t>
      </w:r>
      <w:r>
        <w:t xml:space="preserve"> </w:t>
      </w:r>
      <w:r>
        <w:t xml:space="preserve">High-frequency sampling unit for pressure and force telemetry.</w:t>
      </w:r>
    </w:p>
    <w:p>
      <w:pPr>
        <w:numPr>
          <w:ilvl w:val="0"/>
          <w:numId w:val="1002"/>
        </w:numPr>
        <w:pStyle w:val="Compact"/>
      </w:pPr>
      <w:r>
        <w:rPr>
          <w:bCs/>
          <w:b/>
        </w:rPr>
        <w:t xml:space="preserve">Environmental Sensors:</w:t>
      </w:r>
      <w:r>
        <w:t xml:space="preserve"> </w:t>
      </w:r>
      <w:r>
        <w:t xml:space="preserve">To monitor ambient temperature and humidity, critical for correcting data based on Islamabad's specific atmospheric conditions.</w:t>
      </w:r>
    </w:p>
    <w:p>
      <w:pPr>
        <w:pStyle w:val="FirstParagraph"/>
      </w:pPr>
      <w:r>
        <w:t xml:space="preserve">5. Experimental Procedure</w:t>
      </w:r>
    </w:p>
    <w:p>
      <w:pPr>
        <w:pStyle w:val="BodyText"/>
      </w:pPr>
      <w:r>
        <w:t xml:space="preserve">The Aerospace Engineer must execute the following steps in strict chronological order:</w:t>
      </w:r>
    </w:p>
    <w:p>
      <w:pPr>
        <w:numPr>
          <w:ilvl w:val="0"/>
          <w:numId w:val="1003"/>
        </w:numPr>
        <w:pStyle w:val="Compact"/>
      </w:pPr>
      <w:r>
        <w:rPr>
          <w:bCs/>
          <w:b/>
        </w:rPr>
        <w:t xml:space="preserve">Pre-Test Calibration:</w:t>
      </w:r>
      <w:r>
        <w:t xml:space="preserve"> </w:t>
      </w:r>
      <w:r>
        <w:t xml:space="preserve">Calibrate the six-component balance and pressure transducers. Ensure zero-drift is within acceptable limits.</w:t>
      </w:r>
    </w:p>
    <w:p>
      <w:pPr>
        <w:numPr>
          <w:ilvl w:val="0"/>
          <w:numId w:val="1003"/>
        </w:numPr>
        <w:pStyle w:val="Compact"/>
      </w:pPr>
      <w:r>
        <w:rPr>
          <w:bCs/>
          <w:b/>
        </w:rPr>
        <w:t xml:space="preserve">Model Mounting:</w:t>
      </w:r>
      <w:r>
        <w:t xml:space="preserve"> </w:t>
      </w:r>
      <w:r>
        <w:t xml:space="preserve">Secure the UAV model to the sting mount. Verify alignment to prevent parasitic drag errors.</w:t>
      </w:r>
    </w:p>
    <w:p>
      <w:pPr>
        <w:numPr>
          <w:ilvl w:val="0"/>
          <w:numId w:val="1003"/>
        </w:numPr>
        <w:pStyle w:val="Compact"/>
      </w:pPr>
      <w:r>
        <w:rPr>
          <w:bCs/>
          <w:b/>
        </w:rPr>
        <w:t xml:space="preserve">Baseline Run:</w:t>
      </w:r>
      <w:r>
        <w:t xml:space="preserve"> </w:t>
      </w:r>
      <w:r>
        <w:t xml:space="preserve">Conduct a baseline run at zero angle of attack to establish reference drag values.</w:t>
      </w:r>
    </w:p>
    <w:p>
      <w:pPr>
        <w:numPr>
          <w:ilvl w:val="0"/>
          <w:numId w:val="1003"/>
        </w:numPr>
        <w:pStyle w:val="Compact"/>
      </w:pPr>
      <w:r>
        <w:rPr>
          <w:bCs/>
          <w:b/>
        </w:rPr>
        <w:t xml:space="preserve">Variable Testing:</w:t>
      </w:r>
      <w:r>
        <w:t xml:space="preserve"> </w:t>
      </w:r>
      <w:r>
        <w:t xml:space="preserve">Incrementally increase the angle of attack from -5 degrees to +15 degrees in 1-degree increments. At each increment, hold the flow steady for 30 seconds to capture stable data.</w:t>
      </w:r>
    </w:p>
    <w:p>
      <w:pPr>
        <w:numPr>
          <w:ilvl w:val="0"/>
          <w:numId w:val="1003"/>
        </w:numPr>
        <w:pStyle w:val="Compact"/>
      </w:pPr>
      <w:r>
        <w:rPr>
          <w:bCs/>
          <w:b/>
        </w:rPr>
        <w:t xml:space="preserve">Control Surface Actuation:</w:t>
      </w:r>
      <w:r>
        <w:t xml:space="preserve"> </w:t>
      </w:r>
      <w:r>
        <w:t xml:space="preserve">Test elevator and aileron deflections at critical angles of attack to determine stall characteristics.</w:t>
      </w:r>
    </w:p>
    <w:p>
      <w:pPr>
        <w:numPr>
          <w:ilvl w:val="0"/>
          <w:numId w:val="1003"/>
        </w:numPr>
        <w:pStyle w:val="Compact"/>
      </w:pPr>
      <w:r>
        <w:rPr>
          <w:bCs/>
          <w:b/>
        </w:rPr>
        <w:t xml:space="preserve">Post-Test Inspection:</w:t>
      </w:r>
      <w:r>
        <w:t xml:space="preserve"> </w:t>
      </w:r>
      <w:r>
        <w:t xml:space="preserve">Inspect the model for structural fatigue or sensor dislodgement.</w:t>
      </w:r>
    </w:p>
    <w:p>
      <w:pPr>
        <w:pStyle w:val="FirstParagraph"/>
      </w:pPr>
      <w:r>
        <w:t xml:space="preserve">6. Data Analysis and Reporting</w:t>
      </w:r>
    </w:p>
    <w:p>
      <w:pPr>
        <w:pStyle w:val="BodyText"/>
      </w:pPr>
      <w:r>
        <w:t xml:space="preserve">Upon completion of the physical testing, the Aerospace Engineer must process the raw data. This involves correcting for wall interference effects and converting dynamic pressure readings into lift and drag coefficients. The analysis must account for the specific air density of the Islamabad testing environment. A final technical report must be generated, detailing the correlation between the experimental results and the initial CFD simulations. Any discrepancies must be highlighted for further investigation.</w:t>
      </w:r>
    </w:p>
    <w:p>
      <w:pPr>
        <w:pStyle w:val="BodyText"/>
      </w:pPr>
      <w:r>
        <w:t xml:space="preserve">7. Safety and Environmental Considerations</w:t>
      </w:r>
    </w:p>
    <w:p>
      <w:pPr>
        <w:pStyle w:val="BodyText"/>
      </w:pPr>
      <w:r>
        <w:t xml:space="preserve">Safety is paramount in this Experiment Protocol. The Aerospace Engineer must ensure that:</w:t>
      </w:r>
    </w:p>
    <w:p>
      <w:pPr>
        <w:numPr>
          <w:ilvl w:val="0"/>
          <w:numId w:val="1004"/>
        </w:numPr>
        <w:pStyle w:val="Compact"/>
      </w:pPr>
      <w:r>
        <w:t xml:space="preserve">All personnel wear appropriate Personal Protective Equipment (PPE), including hearing protection and safety glasses.</w:t>
      </w:r>
    </w:p>
    <w:p>
      <w:pPr>
        <w:numPr>
          <w:ilvl w:val="0"/>
          <w:numId w:val="1004"/>
        </w:numPr>
        <w:pStyle w:val="Compact"/>
      </w:pPr>
      <w:r>
        <w:t xml:space="preserve">Emergency stop mechanisms are tested before every run.</w:t>
      </w:r>
    </w:p>
    <w:p>
      <w:pPr>
        <w:numPr>
          <w:ilvl w:val="0"/>
          <w:numId w:val="1004"/>
        </w:numPr>
        <w:pStyle w:val="Compact"/>
      </w:pPr>
      <w:r>
        <w:t xml:space="preserve">Electrical safety standards are maintained, particularly given the high power requirements of the wind tunnel fans.</w:t>
      </w:r>
    </w:p>
    <w:p>
      <w:pPr>
        <w:numPr>
          <w:ilvl w:val="0"/>
          <w:numId w:val="1004"/>
        </w:numPr>
        <w:pStyle w:val="Compact"/>
      </w:pPr>
      <w:r>
        <w:t xml:space="preserve">Waste materials, such as composite debris or electronic components, are disposed of according to the environmental regulations of the Islamabad Capital Territory.</w:t>
      </w:r>
    </w:p>
    <w:p>
      <w:pPr>
        <w:pStyle w:val="FirstParagraph"/>
      </w:pPr>
      <w:r>
        <w:t xml:space="preserve">8. Conclusion</w:t>
      </w:r>
    </w:p>
    <w:p>
      <w:pPr>
        <w:pStyle w:val="BodyText"/>
      </w:pPr>
      <w:r>
        <w:t xml:space="preserve">This Experiment Protocol serves as the definitive guide for the aerodynamic testing of the UAV prototype in Pakistan, Islamabad. Adherence to these procedures by the Aerospace Engineer ensures the integrity, safety, and scientific validity of the research. The data generated will be instrumental in advancing aerospace engineering capabilities within the region, contributing to the development of robust aviation technologies suited for the diverse climatic conditions of Pakistan.</w:t>
      </w:r>
    </w:p>
    <w:p>
      <w:pPr>
        <w:pStyle w:val="BodyText"/>
      </w:pPr>
      <w:r>
        <w:rPr>
          <w:bCs/>
          <w:b/>
        </w:rPr>
        <w:t xml:space="preserve">Prepared By:</w:t>
      </w:r>
      <w:r>
        <w:br/>
      </w:r>
    </w:p>
    <w:p>
      <w:pPr>
        <w:pStyle w:val="BodyText"/>
      </w:pPr>
      <w:r>
        <w:t xml:space="preserve">Lead Aerospace Engineer</w:t>
      </w:r>
    </w:p>
    <w:p>
      <w:pPr>
        <w:pStyle w:val="BodyText"/>
      </w:pPr>
      <w:r>
        <w:rPr>
          <w:bCs/>
          <w:b/>
        </w:rPr>
        <w:t xml:space="preserve">Approved By:</w:t>
      </w:r>
      <w:r>
        <w:br/>
      </w:r>
    </w:p>
    <w:p>
      <w:pPr>
        <w:pStyle w:val="BodyText"/>
      </w:pPr>
      <w:r>
        <w:t xml:space="preserve">Director of Research,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in Islamabad</dc:title>
  <dc:creator/>
  <dc:language>en</dc:language>
  <cp:keywords/>
  <dcterms:created xsi:type="dcterms:W3CDTF">2026-10-10T04:12:26Z</dcterms:created>
  <dcterms:modified xsi:type="dcterms:W3CDTF">2026-10-10T04:12:26Z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