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High-Altitude</w:t>
      </w:r>
      <w:r>
        <w:t xml:space="preserve"> </w:t>
      </w:r>
      <w:r>
        <w:t xml:space="preserve">UAV</w:t>
      </w:r>
      <w:r>
        <w:t xml:space="preserve"> </w:t>
      </w:r>
      <w:r>
        <w:t xml:space="preserve">Aerodynamic</w:t>
      </w:r>
      <w:r>
        <w:t xml:space="preserve"> </w:t>
      </w:r>
      <w:r>
        <w:t xml:space="preserve">Stability</w:t>
      </w:r>
      <w:r>
        <w:t xml:space="preserve"> </w:t>
      </w:r>
      <w:r>
        <w:t xml:space="preserve">Analysis</w:t>
      </w:r>
    </w:p>
    <w:bookmarkStart w:id="20" w:name="X4d936d56add501ecd924d9fa4806358f85ad643"/>
    <w:p>
      <w:pPr>
        <w:pStyle w:val="Heading1"/>
      </w:pPr>
      <w:r>
        <w:t xml:space="preserve">Experiment Protocol: High-Altitude UAV Aerodynamic Stability Analysis</w:t>
      </w:r>
    </w:p>
    <w:p>
      <w:pPr>
        <w:pStyle w:val="FirstParagraph"/>
      </w:pPr>
      <w:r>
        <w:rPr>
          <w:bCs/>
          <w:b/>
        </w:rPr>
        <w:t xml:space="preserve">Project Code:</w:t>
      </w:r>
      <w:r>
        <w:t xml:space="preserve"> </w:t>
      </w:r>
      <w:r>
        <w:t xml:space="preserve">PE-LIM-AERO-2024-001</w:t>
      </w:r>
    </w:p>
    <w:p>
      <w:pPr>
        <w:pStyle w:val="BodyText"/>
      </w:pPr>
      <w:r>
        <w:rPr>
          <w:bCs/>
          <w:b/>
        </w:rPr>
        <w:t xml:space="preserve">Location:</w:t>
      </w:r>
      <w:r>
        <w:t xml:space="preserve"> </w:t>
      </w:r>
      <w:r>
        <w:t xml:space="preserve">Lima, Peru (Coastal and High-Altitude Test Sites)</w:t>
      </w:r>
    </w:p>
    <w:bookmarkEnd w:id="20"/>
    <w:p>
      <w:pPr>
        <w:pStyle w:val="BodyText"/>
      </w:pPr>
      <w:r>
        <w:rPr>
          <w:bCs/>
          <w:b/>
        </w:rPr>
        <w:t xml:space="preserve">Prepared By:</w:t>
      </w:r>
      <w:r>
        <w:t xml:space="preserve"> </w:t>
      </w:r>
      <w:r>
        <w:t xml:space="preserve">Lead Aerospace Engineer, Aerodynamics Division</w:t>
      </w:r>
    </w:p>
    <w:p>
      <w:pPr>
        <w:pStyle w:val="BodyText"/>
      </w:pPr>
      <w:r>
        <w:rPr>
          <w:bCs/>
          <w:b/>
        </w:rPr>
        <w:t xml:space="preserve">Date:</w:t>
      </w:r>
      <w:r>
        <w:t xml:space="preserve"> </w:t>
      </w:r>
      <w:r>
        <w:t xml:space="preserve">October 24, 2024</w:t>
      </w:r>
    </w:p>
    <w:p>
      <w:pPr>
        <w:pStyle w:val="BodyText"/>
      </w:pPr>
      <w:r>
        <w:rPr>
          <w:bCs/>
          <w:b/>
        </w:rPr>
        <w:t xml:space="preserve">Version:</w:t>
      </w:r>
      <w:r>
        <w:t xml:space="preserve"> </w:t>
      </w:r>
      <w:r>
        <w:t xml:space="preserve">1.0</w:t>
      </w:r>
    </w:p>
    <w:p>
      <w:pPr>
        <w:pStyle w:val="BodyText"/>
      </w:pPr>
      <w:r>
        <w:rPr>
          <w:bCs/>
          <w:b/>
        </w:rPr>
        <w:t xml:space="preserve">Objective:</w:t>
      </w:r>
      <w:r>
        <w:t xml:space="preserve"> </w:t>
      </w:r>
      <w:r>
        <w:t xml:space="preserve">To evaluate the aerodynamic performance and stability of a prototype Unmanned Aerial Vehicle (UAV) under varying atmospheric conditions specific to the Lima region, ranging from sea-level humidity to high-altitude thin air.</w:t>
      </w:r>
    </w:p>
    <w:bookmarkStart w:id="21" w:name="introduction-and-context"/>
    <w:p>
      <w:pPr>
        <w:pStyle w:val="Heading2"/>
      </w:pPr>
      <w:r>
        <w:t xml:space="preserve">1. Introduction and Context</w:t>
      </w:r>
    </w:p>
    <w:p>
      <w:pPr>
        <w:pStyle w:val="FirstParagraph"/>
      </w:pPr>
      <w:r>
        <w:t xml:space="preserve">This Experiment Protocol outlines the rigorous testing procedures required for the validation of a new class of surveillance UAVs designed for operations in Peru. As an Aerospace Engineer, the primary challenge lies in addressing the unique geographical diversity of the region. Lima, situated on the coast at approximately 154 meters above sea level, presents high humidity and stable thermal layers. However, the operational requirements extend into the Andean highlands, where altitudes exceed 3,000 meters.</w:t>
      </w:r>
    </w:p>
    <w:p>
      <w:pPr>
        <w:pStyle w:val="BodyText"/>
      </w:pPr>
      <w:r>
        <w:t xml:space="preserve">The objective of this protocol is to ensure that the UAV maintains structural integrity, propulsion efficiency, and flight stability across these disparate environments. The data collected will be critical for calibrating flight control algorithms and optimizing wing loading for the specific atmospheric density profiles found in Peru.</w:t>
      </w:r>
    </w:p>
    <w:bookmarkEnd w:id="21"/>
    <w:bookmarkStart w:id="22" w:name="scope-and-objectives"/>
    <w:p>
      <w:pPr>
        <w:pStyle w:val="Heading2"/>
      </w:pPr>
      <w:r>
        <w:t xml:space="preserve">2. Scope and Objectives</w:t>
      </w:r>
    </w:p>
    <w:p>
      <w:pPr>
        <w:pStyle w:val="FirstParagraph"/>
      </w:pPr>
      <w:r>
        <w:t xml:space="preserve">The scope of this experiment is limited to the aerodynamic and propulsion performance of the "Condor-X" prototype. The specific objectives are:</w:t>
      </w:r>
    </w:p>
    <w:p>
      <w:pPr>
        <w:numPr>
          <w:ilvl w:val="0"/>
          <w:numId w:val="1001"/>
        </w:numPr>
        <w:pStyle w:val="Compact"/>
      </w:pPr>
      <w:r>
        <w:t xml:space="preserve">To measure lift-to-drag ratios at sea level (Lima Callao Airport vicinity) and at high altitude (Junín region, accessible from Lima logistics hubs).</w:t>
      </w:r>
    </w:p>
    <w:p>
      <w:pPr>
        <w:numPr>
          <w:ilvl w:val="0"/>
          <w:numId w:val="1001"/>
        </w:numPr>
        <w:pStyle w:val="Compact"/>
      </w:pPr>
      <w:r>
        <w:t xml:space="preserve">To analyze the impact of high humidity on sensor accuracy and airframe corrosion resistance.</w:t>
      </w:r>
    </w:p>
    <w:p>
      <w:pPr>
        <w:numPr>
          <w:ilvl w:val="0"/>
          <w:numId w:val="1001"/>
        </w:numPr>
        <w:pStyle w:val="Compact"/>
      </w:pPr>
      <w:r>
        <w:t xml:space="preserve">To validate the engine's thrust output in low-density air conditions typical of the Peruvian highlands.</w:t>
      </w:r>
    </w:p>
    <w:p>
      <w:pPr>
        <w:numPr>
          <w:ilvl w:val="0"/>
          <w:numId w:val="1001"/>
        </w:numPr>
        <w:pStyle w:val="Compact"/>
      </w:pPr>
      <w:r>
        <w:t xml:space="preserve">To ensure compliance with the regulations set forth by the Peruvian Civil Aviation Authority (DGAC).</w:t>
      </w:r>
    </w:p>
    <w:bookmarkEnd w:id="22"/>
    <w:bookmarkStart w:id="23" w:name="equipment-and-materials"/>
    <w:p>
      <w:pPr>
        <w:pStyle w:val="Heading2"/>
      </w:pPr>
      <w:r>
        <w:t xml:space="preserve">3. Equipment and Materials</w:t>
      </w:r>
    </w:p>
    <w:p>
      <w:pPr>
        <w:pStyle w:val="FirstParagraph"/>
      </w:pPr>
      <w:r>
        <w:t xml:space="preserve">The following equipment is required for the execution of this protocol. All instruments must be calibrated prior to the start of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Prototype UAV (Condor-X)</w:t>
            </w:r>
          </w:p>
        </w:tc>
        <w:tc>
          <w:tcPr/>
          <w:p>
            <w:pPr>
              <w:pStyle w:val="Compact"/>
              <w:jc w:val="left"/>
            </w:pPr>
            <w:r>
              <w:t xml:space="preserve">Fixed-wing, composite airframe, electric propulsion</w:t>
            </w:r>
          </w:p>
        </w:tc>
        <w:tc>
          <w:tcPr/>
          <w:p>
            <w:pPr>
              <w:pStyle w:val="Compact"/>
              <w:jc w:val="left"/>
            </w:pPr>
            <w:r>
              <w:t xml:space="preserve">1</w:t>
            </w:r>
          </w:p>
        </w:tc>
      </w:tr>
      <w:tr>
        <w:tc>
          <w:tcPr/>
          <w:p>
            <w:pPr>
              <w:pStyle w:val="Compact"/>
              <w:jc w:val="left"/>
            </w:pPr>
            <w:r>
              <w:t xml:space="preserve">Portable Wind Tunnel</w:t>
            </w:r>
          </w:p>
        </w:tc>
        <w:tc>
          <w:tcPr/>
          <w:p>
            <w:pPr>
              <w:pStyle w:val="Compact"/>
              <w:jc w:val="left"/>
            </w:pPr>
            <w:r>
              <w:t xml:space="preserve">Low-speed, open-circuit, max velocity 40 m/s</w:t>
            </w:r>
          </w:p>
        </w:tc>
        <w:tc>
          <w:tcPr/>
          <w:p>
            <w:pPr>
              <w:pStyle w:val="Compact"/>
              <w:jc w:val="left"/>
            </w:pPr>
            <w:r>
              <w:t xml:space="preserve">1</w:t>
            </w:r>
          </w:p>
        </w:tc>
      </w:tr>
      <w:tr>
        <w:tc>
          <w:tcPr/>
          <w:p>
            <w:pPr>
              <w:pStyle w:val="Compact"/>
              <w:jc w:val="left"/>
            </w:pPr>
            <w:r>
              <w:t xml:space="preserve">Barometric Pressure Sensor</w:t>
            </w:r>
          </w:p>
        </w:tc>
        <w:tc>
          <w:tcPr/>
          <w:p>
            <w:pPr>
              <w:pStyle w:val="Compact"/>
              <w:jc w:val="left"/>
            </w:pPr>
            <w:r>
              <w:t xml:space="preserve">High-precision, data-logging capability</w:t>
            </w:r>
          </w:p>
        </w:tc>
        <w:tc>
          <w:tcPr/>
          <w:p>
            <w:pPr>
              <w:pStyle w:val="Compact"/>
              <w:jc w:val="left"/>
            </w:pPr>
            <w:r>
              <w:t xml:space="preserve">3</w:t>
            </w:r>
          </w:p>
        </w:tc>
      </w:tr>
      <w:tr>
        <w:tc>
          <w:tcPr/>
          <w:p>
            <w:pPr>
              <w:pStyle w:val="Compact"/>
              <w:jc w:val="left"/>
            </w:pPr>
            <w:r>
              <w:t xml:space="preserve">GPS Telemetry System</w:t>
            </w:r>
          </w:p>
        </w:tc>
        <w:tc>
          <w:tcPr/>
          <w:p>
            <w:pPr>
              <w:pStyle w:val="Compact"/>
              <w:jc w:val="left"/>
            </w:pPr>
            <w:r>
              <w:t xml:space="preserve">RTK-enabled for centimeter-level accuracy</w:t>
            </w:r>
          </w:p>
        </w:tc>
        <w:tc>
          <w:tcPr/>
          <w:p>
            <w:pPr>
              <w:pStyle w:val="Compact"/>
              <w:jc w:val="left"/>
            </w:pPr>
            <w:r>
              <w:t xml:space="preserve">1</w:t>
            </w:r>
          </w:p>
        </w:tc>
      </w:tr>
      <w:tr>
        <w:tc>
          <w:tcPr/>
          <w:p>
            <w:pPr>
              <w:pStyle w:val="Compact"/>
              <w:jc w:val="left"/>
            </w:pPr>
            <w:r>
              <w:t xml:space="preserve">Thermal Imaging Camera</w:t>
            </w:r>
          </w:p>
        </w:tc>
        <w:tc>
          <w:tcPr/>
          <w:p>
            <w:pPr>
              <w:pStyle w:val="Compact"/>
              <w:jc w:val="left"/>
            </w:pPr>
            <w:r>
              <w:t xml:space="preserve">For monitoring motor and battery temperatures</w:t>
            </w:r>
          </w:p>
        </w:tc>
        <w:tc>
          <w:tcPr/>
          <w:p>
            <w:pPr>
              <w:pStyle w:val="Compact"/>
              <w:jc w:val="left"/>
            </w:pPr>
            <w:r>
              <w:t xml:space="preserve">1</w:t>
            </w:r>
          </w:p>
        </w:tc>
      </w:tr>
    </w:tbl>
    <w:bookmarkEnd w:id="23"/>
    <w:bookmarkStart w:id="27" w:name="experimental-procedure"/>
    <w:p>
      <w:pPr>
        <w:pStyle w:val="Heading2"/>
      </w:pPr>
      <w:r>
        <w:t xml:space="preserve">4. Experimental Procedure</w:t>
      </w:r>
    </w:p>
    <w:bookmarkStart w:id="24" w:name="phase-i-ground-testing-in-lima"/>
    <w:p>
      <w:pPr>
        <w:pStyle w:val="Heading3"/>
      </w:pPr>
      <w:r>
        <w:t xml:space="preserve">4.1. Phase I: Ground Testing in Lima</w:t>
      </w:r>
    </w:p>
    <w:p>
      <w:pPr>
        <w:pStyle w:val="FirstParagraph"/>
      </w:pPr>
      <w:r>
        <w:t xml:space="preserve">Initial testing will be conducted at the engineering facility in Lima. This phase focuses on static stability and component integrity.</w:t>
      </w:r>
    </w:p>
    <w:p>
      <w:pPr>
        <w:numPr>
          <w:ilvl w:val="0"/>
          <w:numId w:val="1002"/>
        </w:numPr>
        <w:pStyle w:val="Compact"/>
      </w:pPr>
      <w:r>
        <w:rPr>
          <w:bCs/>
          <w:b/>
        </w:rPr>
        <w:t xml:space="preserve">Pre-flight Inspection:</w:t>
      </w:r>
      <w:r>
        <w:t xml:space="preserve"> </w:t>
      </w:r>
      <w:r>
        <w:t xml:space="preserve">Conduct a thorough visual inspection of the airframe. Check for any signs of stress or material fatigue. Ensure all avionics are securely mounted.</w:t>
      </w:r>
    </w:p>
    <w:p>
      <w:pPr>
        <w:numPr>
          <w:ilvl w:val="0"/>
          <w:numId w:val="1002"/>
        </w:numPr>
        <w:pStyle w:val="Compact"/>
      </w:pPr>
      <w:r>
        <w:rPr>
          <w:bCs/>
          <w:b/>
        </w:rPr>
        <w:t xml:space="preserve">Wind Tunnel Simulation:</w:t>
      </w:r>
      <w:r>
        <w:t xml:space="preserve"> </w:t>
      </w:r>
      <w:r>
        <w:t xml:space="preserve">Place the UAV model in the portable wind tunnel. Simulate wind speeds ranging from 10 m/s to 40 m/s. Record the aerodynamic forces using load cells attached to the model.</w:t>
      </w:r>
    </w:p>
    <w:p>
      <w:pPr>
        <w:numPr>
          <w:ilvl w:val="0"/>
          <w:numId w:val="1002"/>
        </w:numPr>
        <w:pStyle w:val="Compact"/>
      </w:pPr>
      <w:r>
        <w:rPr>
          <w:bCs/>
          <w:b/>
        </w:rPr>
        <w:t xml:space="preserve">Humidity Stress Test:</w:t>
      </w:r>
      <w:r>
        <w:t xml:space="preserve"> </w:t>
      </w:r>
      <w:r>
        <w:t xml:space="preserve">Expose the UAV to a controlled environment with 90% relative humidity for 48 hours to simulate Lima's coastal conditions. Monitor for electrical shorts or material degradation.</w:t>
      </w:r>
    </w:p>
    <w:bookmarkEnd w:id="24"/>
    <w:bookmarkStart w:id="25" w:name="phase-ii-low-altitude-flight-tests"/>
    <w:p>
      <w:pPr>
        <w:pStyle w:val="Heading3"/>
      </w:pPr>
      <w:r>
        <w:t xml:space="preserve">4.2. Phase II: Low-Altitude Flight Tests</w:t>
      </w:r>
    </w:p>
    <w:p>
      <w:pPr>
        <w:pStyle w:val="FirstParagraph"/>
      </w:pPr>
      <w:r>
        <w:t xml:space="preserve">Flight tests will be conducted in a designated airspace near Lima, approved by the DGAC.</w:t>
      </w:r>
    </w:p>
    <w:p>
      <w:pPr>
        <w:numPr>
          <w:ilvl w:val="0"/>
          <w:numId w:val="1003"/>
        </w:numPr>
        <w:pStyle w:val="Compact"/>
      </w:pPr>
      <w:r>
        <w:rPr>
          <w:bCs/>
          <w:b/>
        </w:rPr>
        <w:t xml:space="preserve">Calibration:</w:t>
      </w:r>
      <w:r>
        <w:t xml:space="preserve"> </w:t>
      </w:r>
      <w:r>
        <w:t xml:space="preserve">Calibrate the IMU (Inertial Measurement Unit) and compass on level ground. Verify GPS lock.</w:t>
      </w:r>
    </w:p>
    <w:p>
      <w:pPr>
        <w:numPr>
          <w:ilvl w:val="0"/>
          <w:numId w:val="1003"/>
        </w:numPr>
        <w:pStyle w:val="Compact"/>
      </w:pPr>
      <w:r>
        <w:rPr>
          <w:bCs/>
          <w:b/>
        </w:rPr>
        <w:t xml:space="preserve">Takeoff and Climb:</w:t>
      </w:r>
      <w:r>
        <w:t xml:space="preserve"> </w:t>
      </w:r>
      <w:r>
        <w:t xml:space="preserve">Execute a standard takeoff. Climb to an altitude of 500 meters AGL (Above Ground Level). Monitor battery voltage and motor temperature.</w:t>
      </w:r>
    </w:p>
    <w:p>
      <w:pPr>
        <w:numPr>
          <w:ilvl w:val="0"/>
          <w:numId w:val="1003"/>
        </w:numPr>
        <w:pStyle w:val="Compact"/>
      </w:pPr>
      <w:r>
        <w:rPr>
          <w:bCs/>
          <w:b/>
        </w:rPr>
        <w:t xml:space="preserve">Stability Maneuvers:</w:t>
      </w:r>
      <w:r>
        <w:t xml:space="preserve"> </w:t>
      </w:r>
      <w:r>
        <w:t xml:space="preserve">Perform a series of coordinated turns and altitude holds. Record the UAV's response to control inputs. The Aerospace Engineer must analyze the data for any oscillatory behavior.</w:t>
      </w:r>
    </w:p>
    <w:p>
      <w:pPr>
        <w:numPr>
          <w:ilvl w:val="0"/>
          <w:numId w:val="1003"/>
        </w:numPr>
        <w:pStyle w:val="Compact"/>
      </w:pPr>
      <w:r>
        <w:rPr>
          <w:bCs/>
          <w:b/>
        </w:rPr>
        <w:t xml:space="preserve">Landing:</w:t>
      </w:r>
      <w:r>
        <w:t xml:space="preserve"> </w:t>
      </w:r>
      <w:r>
        <w:t xml:space="preserve">Execute a precision landing. Inspect the landing gear and airframe for any impact damage.</w:t>
      </w:r>
    </w:p>
    <w:bookmarkEnd w:id="25"/>
    <w:bookmarkStart w:id="26" w:name="X47dbf65f35e40bb9d955fe883004478bb27b3d0"/>
    <w:p>
      <w:pPr>
        <w:pStyle w:val="Heading3"/>
      </w:pPr>
      <w:r>
        <w:t xml:space="preserve">4.3. Phase III: High-Altitude Simulation and Testing</w:t>
      </w:r>
    </w:p>
    <w:p>
      <w:pPr>
        <w:pStyle w:val="FirstParagraph"/>
      </w:pPr>
      <w:r>
        <w:t xml:space="preserve">To simulate the conditions of the Peruvian highlands without immediate travel, a hypobaric chamber will be used. Subsequent field tests will be conducted in the Junín region.</w:t>
      </w:r>
    </w:p>
    <w:p>
      <w:pPr>
        <w:numPr>
          <w:ilvl w:val="0"/>
          <w:numId w:val="1004"/>
        </w:numPr>
        <w:pStyle w:val="Compact"/>
      </w:pPr>
      <w:r>
        <w:rPr>
          <w:bCs/>
          <w:b/>
        </w:rPr>
        <w:t xml:space="preserve">Hypobaric Chamber Test:</w:t>
      </w:r>
      <w:r>
        <w:t xml:space="preserve"> </w:t>
      </w:r>
      <w:r>
        <w:t xml:space="preserve">Place the UAV in a hypobaric chamber. Reduce the pressure to simulate an altitude of 4,000 meters. Run the propulsion system and measure thrust output.</w:t>
      </w:r>
    </w:p>
    <w:p>
      <w:pPr>
        <w:numPr>
          <w:ilvl w:val="0"/>
          <w:numId w:val="1004"/>
        </w:numPr>
        <w:pStyle w:val="Compact"/>
      </w:pPr>
      <w:r>
        <w:rPr>
          <w:bCs/>
          <w:b/>
        </w:rPr>
        <w:t xml:space="preserve">Field Test in Junín:</w:t>
      </w:r>
      <w:r>
        <w:t xml:space="preserve"> </w:t>
      </w:r>
      <w:r>
        <w:t xml:space="preserve">Transport the UAV to a test site at 3,500 meters altitude. Repeat the flight maneuvers from Phase II. Pay close attention to the reduced air density's effect on lift generation and cooling efficiency.</w:t>
      </w:r>
    </w:p>
    <w:bookmarkEnd w:id="26"/>
    <w:bookmarkEnd w:id="27"/>
    <w:bookmarkStart w:id="28" w:name="data-analysis"/>
    <w:p>
      <w:pPr>
        <w:pStyle w:val="Heading2"/>
      </w:pPr>
      <w:r>
        <w:t xml:space="preserve">5. Data Analysis</w:t>
      </w:r>
    </w:p>
    <w:p>
      <w:pPr>
        <w:pStyle w:val="FirstParagraph"/>
      </w:pPr>
      <w:r>
        <w:t xml:space="preserve">All data collected during the experiment will be analyzed using specialized aerospace engineering software. Key performance indicators (KPIs) include:</w:t>
      </w:r>
    </w:p>
    <w:p>
      <w:pPr>
        <w:numPr>
          <w:ilvl w:val="0"/>
          <w:numId w:val="1005"/>
        </w:numPr>
        <w:pStyle w:val="Compact"/>
      </w:pPr>
      <w:r>
        <w:rPr>
          <w:bCs/>
          <w:b/>
        </w:rPr>
        <w:t xml:space="preserve">Lift Coefficient (Cl):</w:t>
      </w:r>
      <w:r>
        <w:t xml:space="preserve"> </w:t>
      </w:r>
      <w:r>
        <w:t xml:space="preserve">To determine the efficiency of the wing design at different altitudes.</w:t>
      </w:r>
    </w:p>
    <w:p>
      <w:pPr>
        <w:numPr>
          <w:ilvl w:val="0"/>
          <w:numId w:val="1005"/>
        </w:numPr>
        <w:pStyle w:val="Compact"/>
      </w:pPr>
      <w:r>
        <w:rPr>
          <w:bCs/>
          <w:b/>
        </w:rPr>
        <w:t xml:space="preserve">Drag Coefficient (Cd):</w:t>
      </w:r>
      <w:r>
        <w:t xml:space="preserve"> </w:t>
      </w:r>
      <w:r>
        <w:t xml:space="preserve">To assess the aerodynamic resistance.</w:t>
      </w:r>
    </w:p>
    <w:p>
      <w:pPr>
        <w:numPr>
          <w:ilvl w:val="0"/>
          <w:numId w:val="1005"/>
        </w:numPr>
        <w:pStyle w:val="Compact"/>
      </w:pPr>
      <w:r>
        <w:rPr>
          <w:bCs/>
          <w:b/>
        </w:rPr>
        <w:t xml:space="preserve">Thrust-to-Weight Ratio:</w:t>
      </w:r>
      <w:r>
        <w:t xml:space="preserve"> </w:t>
      </w:r>
      <w:r>
        <w:t xml:space="preserve">To ensure the UAV can maintain flight in thin air.</w:t>
      </w:r>
    </w:p>
    <w:p>
      <w:pPr>
        <w:numPr>
          <w:ilvl w:val="0"/>
          <w:numId w:val="1005"/>
        </w:numPr>
        <w:pStyle w:val="Compact"/>
      </w:pPr>
      <w:r>
        <w:rPr>
          <w:bCs/>
          <w:b/>
        </w:rPr>
        <w:t xml:space="preserve">Control Surface Effectiveness:</w:t>
      </w:r>
      <w:r>
        <w:t xml:space="preserve"> </w:t>
      </w:r>
      <w:r>
        <w:t xml:space="preserve">To verify that the UAV remains controllable at high altitudes.</w:t>
      </w:r>
    </w:p>
    <w:p>
      <w:pPr>
        <w:pStyle w:val="FirstParagraph"/>
      </w:pPr>
      <w:r>
        <w:t xml:space="preserve">The Aerospace Engineer will compare the experimental data with Computational Fluid Dynamics (CFD) simulations to validate the design models. Any discrepancies will be investigated and documented.</w:t>
      </w:r>
    </w:p>
    <w:bookmarkEnd w:id="28"/>
    <w:bookmarkStart w:id="29" w:name="safety-and-risk-management"/>
    <w:p>
      <w:pPr>
        <w:pStyle w:val="Heading2"/>
      </w:pPr>
      <w:r>
        <w:t xml:space="preserve">6. Safety and Risk Management</w:t>
      </w:r>
    </w:p>
    <w:p>
      <w:pPr>
        <w:pStyle w:val="FirstParagraph"/>
      </w:pPr>
      <w:r>
        <w:rPr>
          <w:bCs/>
          <w:b/>
        </w:rPr>
        <w:t xml:space="preserve">WARNING:</w:t>
      </w:r>
      <w:r>
        <w:t xml:space="preserve"> </w:t>
      </w:r>
      <w:r>
        <w:t xml:space="preserve">Strict adherence to safety protocols is mandatory. Failure to comply may result in injury, equipment damage, or regulatory penalties.</w:t>
      </w:r>
    </w:p>
    <w:p>
      <w:pPr>
        <w:numPr>
          <w:ilvl w:val="0"/>
          <w:numId w:val="1006"/>
        </w:numPr>
        <w:pStyle w:val="Compact"/>
      </w:pPr>
      <w:r>
        <w:rPr>
          <w:bCs/>
          <w:b/>
        </w:rPr>
        <w:t xml:space="preserve">Personnel Safety:</w:t>
      </w:r>
      <w:r>
        <w:t xml:space="preserve"> </w:t>
      </w:r>
      <w:r>
        <w:t xml:space="preserve">All personnel must wear appropriate personal protective equipment (PPE), including safety glasses and closed-toe shoes.</w:t>
      </w:r>
    </w:p>
    <w:p>
      <w:pPr>
        <w:numPr>
          <w:ilvl w:val="0"/>
          <w:numId w:val="1006"/>
        </w:numPr>
        <w:pStyle w:val="Compact"/>
      </w:pPr>
      <w:r>
        <w:rPr>
          <w:bCs/>
          <w:b/>
        </w:rPr>
        <w:t xml:space="preserve">Airspace Compliance:</w:t>
      </w:r>
      <w:r>
        <w:t xml:space="preserve"> </w:t>
      </w:r>
      <w:r>
        <w:t xml:space="preserve">Ensure all flight tests are conducted within approved airspace. Coordinate with local air traffic control in Lima.</w:t>
      </w:r>
    </w:p>
    <w:p>
      <w:pPr>
        <w:numPr>
          <w:ilvl w:val="0"/>
          <w:numId w:val="1006"/>
        </w:numPr>
        <w:pStyle w:val="Compact"/>
      </w:pPr>
      <w:r>
        <w:rPr>
          <w:bCs/>
          <w:b/>
        </w:rPr>
        <w:t xml:space="preserve">Environmental Hazards:</w:t>
      </w:r>
      <w:r>
        <w:t xml:space="preserve"> </w:t>
      </w:r>
      <w:r>
        <w:t xml:space="preserve">Be aware of potential hazards such as strong winds, lightning, and high UV radiation, especially at high altitudes.</w:t>
      </w:r>
    </w:p>
    <w:p>
      <w:pPr>
        <w:numPr>
          <w:ilvl w:val="0"/>
          <w:numId w:val="1006"/>
        </w:numPr>
        <w:pStyle w:val="Compact"/>
      </w:pPr>
      <w:r>
        <w:rPr>
          <w:bCs/>
          <w:b/>
        </w:rPr>
        <w:t xml:space="preserve">Emergency Procedures:</w:t>
      </w:r>
      <w:r>
        <w:t xml:space="preserve"> </w:t>
      </w:r>
      <w:r>
        <w:t xml:space="preserve">Establish clear emergency procedures for UAV recovery and personnel evacuation.</w:t>
      </w:r>
    </w:p>
    <w:bookmarkEnd w:id="29"/>
    <w:bookmarkStart w:id="30" w:name="conclusion-and-reporting"/>
    <w:p>
      <w:pPr>
        <w:pStyle w:val="Heading2"/>
      </w:pPr>
      <w:r>
        <w:t xml:space="preserve">7. Conclusion and Reporting</w:t>
      </w:r>
    </w:p>
    <w:p>
      <w:pPr>
        <w:pStyle w:val="FirstParagraph"/>
      </w:pPr>
      <w:r>
        <w:t xml:space="preserve">Upon completion of the experiment, a comprehensive report will be generated. This report will include a summary of the methodology, detailed data analysis, and recommendations for design improvements. The findings will be presented to the project stakeholders and regulatory bodies in Peru. This Experiment Protocol serves as the foundational document for ensuring the safety, reliability, and performance of aerospace systems operating in the diverse environments of Lima and the broader Peruvian region.</w:t>
      </w:r>
    </w:p>
    <w:p>
      <w:pPr>
        <w:pStyle w:val="BodyText"/>
      </w:pPr>
      <w:r>
        <w:t xml:space="preserve">© 2024 Aerospace Engineering Division. All rights reserved. Document classified as Internal Use Only.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High-Altitude UAV Aerodynamic Stability Analysis</dc:title>
  <dc:creator/>
  <dc:language>en</dc:language>
  <cp:keywords/>
  <dcterms:created xsi:type="dcterms:W3CDTF">2026-10-10T01:44:35Z</dcterms:created>
  <dcterms:modified xsi:type="dcterms:W3CDTF">2026-10-10T01:44:35Z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