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Aerodynamic Testing of Hypersonic Vehicle Components</w:t>
      </w:r>
    </w:p>
    <w:p>
      <w:pPr>
        <w:pStyle w:val="BodyText"/>
      </w:pP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Lead Aerospace Engineer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advanced aerodynamic testing of hypersonic vehicle components. The research is being conducted in Saint Petersburg, Russia, a city renowned for its rich history in aerospace engineering and scientific innovation. The primary objective of this experiment is to evaluate the performance and structural integrity of newly designed components under extreme conditions, ensuring they meet the rigorous standards required for modern aerospace applications.</w:t>
      </w:r>
    </w:p>
    <w:bookmarkEnd w:id="21"/>
    <w:bookmarkStart w:id="22"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assess the aerodynamic efficiency of the hypersonic vehicle components at various Mach numbers.</w:t>
      </w:r>
    </w:p>
    <w:p>
      <w:pPr>
        <w:numPr>
          <w:ilvl w:val="0"/>
          <w:numId w:val="1001"/>
        </w:numPr>
        <w:pStyle w:val="Compact"/>
      </w:pPr>
      <w:r>
        <w:t xml:space="preserve">To analyze the thermal and mechanical stresses experienced by the components during high-speed flight.</w:t>
      </w:r>
    </w:p>
    <w:p>
      <w:pPr>
        <w:numPr>
          <w:ilvl w:val="0"/>
          <w:numId w:val="1001"/>
        </w:numPr>
        <w:pStyle w:val="Compact"/>
      </w:pPr>
      <w:r>
        <w:t xml:space="preserve">To validate computational fluid dynamics (CFD) models against experimental data.</w:t>
      </w:r>
    </w:p>
    <w:p>
      <w:pPr>
        <w:numPr>
          <w:ilvl w:val="0"/>
          <w:numId w:val="1001"/>
        </w:numPr>
        <w:pStyle w:val="Compact"/>
      </w:pPr>
      <w:r>
        <w:t xml:space="preserve">To identify potential areas for design improvement and optimization.</w:t>
      </w:r>
    </w:p>
    <w:bookmarkEnd w:id="22"/>
    <w:bookmarkStart w:id="26" w:name="methodology"/>
    <w:p>
      <w:pPr>
        <w:pStyle w:val="Heading2"/>
      </w:pPr>
      <w:r>
        <w:t xml:space="preserve">3. Methodology</w:t>
      </w:r>
    </w:p>
    <w:bookmarkStart w:id="23" w:name="experimental-setup"/>
    <w:p>
      <w:pPr>
        <w:pStyle w:val="Heading3"/>
      </w:pPr>
      <w:r>
        <w:t xml:space="preserve">3.1 Experimental Setup</w:t>
      </w:r>
    </w:p>
    <w:p>
      <w:pPr>
        <w:pStyle w:val="FirstParagraph"/>
      </w:pPr>
      <w:r>
        <w:t xml:space="preserve">The experiments will be conducted in a state-of-the-art wind tunnel facility located in Saint Petersburg, Russia. The facility is equipped with advanced measurement instruments, including pressure sensors, thermocouples, and high-speed cameras, to capture detailed data during the tests.</w:t>
      </w:r>
    </w:p>
    <w:p>
      <w:pPr>
        <w:pStyle w:val="BodyText"/>
      </w:pPr>
      <w:r>
        <w:t xml:space="preserve">The hypersonic vehicle components will be mounted on a specialized test rig designed to simulate real-world flight conditions. The rig will allow for precise control of the angle of attack, yaw, and pitch, enabling comprehensive testing across a wide range of operational parameters.</w:t>
      </w:r>
    </w:p>
    <w:bookmarkEnd w:id="23"/>
    <w:bookmarkStart w:id="24" w:name="test-conditions"/>
    <w:p>
      <w:pPr>
        <w:pStyle w:val="Heading3"/>
      </w:pPr>
      <w:r>
        <w:t xml:space="preserve">3.2 Test Conditions</w:t>
      </w:r>
    </w:p>
    <w:p>
      <w:pPr>
        <w:pStyle w:val="FirstParagraph"/>
      </w:pPr>
      <w:r>
        <w:t xml:space="preserve">The following test conditions will be maintained throughout the experiment:</w:t>
      </w:r>
    </w:p>
    <w:p>
      <w:pPr>
        <w:numPr>
          <w:ilvl w:val="0"/>
          <w:numId w:val="1002"/>
        </w:numPr>
        <w:pStyle w:val="Compact"/>
      </w:pPr>
      <w:r>
        <w:t xml:space="preserve">Mach numbers ranging from 5 to 10.</w:t>
      </w:r>
    </w:p>
    <w:p>
      <w:pPr>
        <w:numPr>
          <w:ilvl w:val="0"/>
          <w:numId w:val="1002"/>
        </w:numPr>
        <w:pStyle w:val="Compact"/>
      </w:pPr>
      <w:r>
        <w:t xml:space="preserve">Altitude simulations from 30,000 to 100,000 feet.</w:t>
      </w:r>
    </w:p>
    <w:p>
      <w:pPr>
        <w:numPr>
          <w:ilvl w:val="0"/>
          <w:numId w:val="1002"/>
        </w:numPr>
        <w:pStyle w:val="Compact"/>
      </w:pPr>
      <w:r>
        <w:t xml:space="preserve">Temperature variations from -50°C to 1,500°C.</w:t>
      </w:r>
    </w:p>
    <w:p>
      <w:pPr>
        <w:numPr>
          <w:ilvl w:val="0"/>
          <w:numId w:val="1002"/>
        </w:numPr>
        <w:pStyle w:val="Compact"/>
      </w:pPr>
      <w:r>
        <w:t xml:space="preserve">Pressure conditions corresponding to the specified altitudes.</w:t>
      </w:r>
    </w:p>
    <w:bookmarkEnd w:id="24"/>
    <w:bookmarkStart w:id="25" w:name="data-collection"/>
    <w:p>
      <w:pPr>
        <w:pStyle w:val="Heading3"/>
      </w:pPr>
      <w:r>
        <w:t xml:space="preserve">3.3 Data Collection</w:t>
      </w:r>
    </w:p>
    <w:p>
      <w:pPr>
        <w:pStyle w:val="FirstParagraph"/>
      </w:pPr>
      <w:r>
        <w:t xml:space="preserve">Data will be collected using a combination of sensors and imaging systems. Pressure distributions on the surface of the components will be measured using an array of pressure taps. Thermal gradients will be monitored using embedded thermocouples. High-speed cameras will capture flow visualization data, providing insights into shock wave formations and boundary layer behavior.</w:t>
      </w:r>
    </w:p>
    <w:bookmarkEnd w:id="25"/>
    <w:bookmarkEnd w:id="26"/>
    <w:bookmarkStart w:id="27" w:name="safety-procedures"/>
    <w:p>
      <w:pPr>
        <w:pStyle w:val="Heading2"/>
      </w:pPr>
      <w:r>
        <w:t xml:space="preserve">4. Safety Procedures</w:t>
      </w:r>
    </w:p>
    <w:p>
      <w:pPr>
        <w:pStyle w:val="FirstParagraph"/>
      </w:pPr>
      <w:r>
        <w:t xml:space="preserve">Safety is a paramount concern in this experiment. The following safety procedures will be strictly adhered to:</w:t>
      </w:r>
    </w:p>
    <w:p>
      <w:pPr>
        <w:numPr>
          <w:ilvl w:val="0"/>
          <w:numId w:val="1003"/>
        </w:numPr>
        <w:pStyle w:val="Compact"/>
      </w:pPr>
      <w:r>
        <w:t xml:space="preserve">All personnel involved in the experiment must undergo comprehensive safety training.</w:t>
      </w:r>
    </w:p>
    <w:p>
      <w:pPr>
        <w:numPr>
          <w:ilvl w:val="0"/>
          <w:numId w:val="1003"/>
        </w:numPr>
        <w:pStyle w:val="Compact"/>
      </w:pPr>
      <w:r>
        <w:t xml:space="preserve">Personal protective equipment (PPE) must be worn at all times in the test area.</w:t>
      </w:r>
    </w:p>
    <w:p>
      <w:pPr>
        <w:numPr>
          <w:ilvl w:val="0"/>
          <w:numId w:val="1003"/>
        </w:numPr>
        <w:pStyle w:val="Compact"/>
      </w:pPr>
      <w:r>
        <w:t xml:space="preserve">Emergency shutdown systems will be in place to quickly halt the experiment in case of any anomalies.</w:t>
      </w:r>
    </w:p>
    <w:p>
      <w:pPr>
        <w:numPr>
          <w:ilvl w:val="0"/>
          <w:numId w:val="1003"/>
        </w:numPr>
        <w:pStyle w:val="Compact"/>
      </w:pPr>
      <w:r>
        <w:t xml:space="preserve">Regular safety inspections will be conducted to ensure the integrity of the test equipment and facilities.</w:t>
      </w:r>
    </w:p>
    <w:bookmarkEnd w:id="27"/>
    <w:bookmarkStart w:id="28" w:name="data-analysis"/>
    <w:p>
      <w:pPr>
        <w:pStyle w:val="Heading2"/>
      </w:pPr>
      <w:r>
        <w:t xml:space="preserve">5. Data Analysis</w:t>
      </w:r>
    </w:p>
    <w:p>
      <w:pPr>
        <w:pStyle w:val="FirstParagraph"/>
      </w:pPr>
      <w:r>
        <w:t xml:space="preserve">The collected data will be analyzed using advanced computational tools and statistical methods. The primary focus will be on comparing the experimental results with the predictions made by CFD models. Discrepancies between the two will be carefully examined to identify potential sources of error and areas for model refinement.</w:t>
      </w:r>
    </w:p>
    <w:p>
      <w:pPr>
        <w:pStyle w:val="BodyText"/>
      </w:pPr>
      <w:r>
        <w:t xml:space="preserve">Key performance indicators (KPIs) such as drag coefficient, lift-to-drag ratio, and heat flux will be calculated and compared against established benchmarks. The results will be documented in a detailed report, which will include recommendations for design improvements and further research.</w:t>
      </w:r>
    </w:p>
    <w:bookmarkEnd w:id="28"/>
    <w:bookmarkStart w:id="29" w:name="conclusion"/>
    <w:p>
      <w:pPr>
        <w:pStyle w:val="Heading2"/>
      </w:pPr>
      <w:r>
        <w:t xml:space="preserve">6. Conclusion</w:t>
      </w:r>
    </w:p>
    <w:p>
      <w:pPr>
        <w:pStyle w:val="FirstParagraph"/>
      </w:pPr>
      <w:r>
        <w:t xml:space="preserve">This Experiment Protocol provides a comprehensive framework for conducting advanced aerodynamic testing of hypersonic vehicle components in Saint Petersburg, Russia. By following the outlined procedures and methodologies, the Aerospace Engineer team aims to achieve significant advancements in the understanding and optimization of hypersonic flight technologies. The insights gained from this experiment will contribute to the development of safer, more efficient, and more reliable aerospace systems.</w:t>
      </w:r>
    </w:p>
    <w:bookmarkEnd w:id="29"/>
    <w:p>
      <w:pPr>
        <w:pStyle w:val="BodyText"/>
      </w:pPr>
      <w:r>
        <w:rPr>
          <w:bCs/>
          <w:b/>
        </w:rPr>
        <w:t xml:space="preserve">Prepared by:</w:t>
      </w:r>
    </w:p>
    <w:p>
      <w:pPr>
        <w:pStyle w:val="BodyText"/>
      </w:pPr>
      <w:r>
        <w:t xml:space="preserve">__________________________</w:t>
      </w:r>
    </w:p>
    <w:p>
      <w:pPr>
        <w:pStyle w:val="BodyText"/>
      </w:pPr>
      <w:r>
        <w:t xml:space="preserve">Lead Aerospace Engineer</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dc:title>
  <dc:creator/>
  <dc:language>en</dc:language>
  <cp:keywords/>
  <dcterms:created xsi:type="dcterms:W3CDTF">2026-10-10T01:56:02Z</dcterms:created>
  <dcterms:modified xsi:type="dcterms:W3CDTF">2026-10-10T01:56:02Z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