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Singapore</w:t>
      </w:r>
      <w:r>
        <w:t xml:space="preserve"> </w:t>
      </w:r>
      <w:r>
        <w:t xml:space="preserve">Singapore</w:t>
      </w:r>
    </w:p>
    <w:bookmarkStart w:id="39" w:name="X8b549582dba185fbead9379b78c04b9cc0a4106"/>
    <w:p>
      <w:pPr>
        <w:pStyle w:val="Heading1"/>
      </w:pPr>
      <w:r>
        <w:t xml:space="preserve">Experiment Protocol: Aerospace Engineer - Singapore Singapore</w:t>
      </w:r>
    </w:p>
    <w:p>
      <w:pPr>
        <w:pStyle w:val="FirstParagraph"/>
      </w:pPr>
      <w:r>
        <w:rPr>
          <w:bCs/>
          <w:b/>
        </w:rPr>
        <w:t xml:space="preserve">Document ID:</w:t>
      </w:r>
      <w:r>
        <w:t xml:space="preserve"> </w:t>
      </w:r>
      <w:r>
        <w:t xml:space="preserve">AP-SG-2023-001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Singapore Singapore</w:t>
      </w:r>
    </w:p>
    <w:p>
      <w:pPr>
        <w:pStyle w:val="BodyText"/>
      </w:pPr>
      <w:r>
        <w:rPr>
          <w:bCs/>
          <w:b/>
        </w:rPr>
        <w:t xml:space="preserve">Prepared by:</w:t>
      </w:r>
      <w:r>
        <w:t xml:space="preserve"> </w:t>
      </w:r>
      <w:r>
        <w:t xml:space="preserve">Aerospace Engineering Division</w:t>
      </w:r>
    </w:p>
    <w:p>
      <w:pPr>
        <w:pStyle w:val="BodyText"/>
      </w:pPr>
      <w:r>
        <w:rPr>
          <w:bCs/>
          <w:b/>
        </w:rPr>
        <w:t xml:space="preserve">Approved by:</w:t>
      </w:r>
      <w:r>
        <w:t xml:space="preserve"> </w:t>
      </w:r>
      <w:r>
        <w:t xml:space="preserve">Chief Engineer, Singapore Aerospace Authority</w:t>
      </w:r>
    </w:p>
    <w:bookmarkStart w:id="20" w:name="introduction"/>
    <w:p>
      <w:pPr>
        <w:pStyle w:val="Heading2"/>
      </w:pPr>
      <w:r>
        <w:t xml:space="preserve">1. Introduction</w:t>
      </w:r>
    </w:p>
    <w:p>
      <w:pPr>
        <w:pStyle w:val="FirstParagraph"/>
      </w:pPr>
      <w:r>
        <w:t xml:space="preserve">This Experiment Protocol outlines the procedures and guidelines for conducting aerospace engineering experiments in Singapore Singapore. The protocol is designed to ensure safety, accuracy, and compliance with local regulations and international standards. It is intended for use by Aerospace Engineers working in research, development, and testing facilities within Singapore Singapore.</w:t>
      </w:r>
    </w:p>
    <w:bookmarkEnd w:id="20"/>
    <w:bookmarkStart w:id="21"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establish a standardized approach for conducting aerospace experiments in Singapore Singapore.</w:t>
      </w:r>
    </w:p>
    <w:p>
      <w:pPr>
        <w:numPr>
          <w:ilvl w:val="0"/>
          <w:numId w:val="1001"/>
        </w:numPr>
        <w:pStyle w:val="Compact"/>
      </w:pPr>
      <w:r>
        <w:t xml:space="preserve">To ensure the safety of personnel, equipment, and the environment.</w:t>
      </w:r>
    </w:p>
    <w:p>
      <w:pPr>
        <w:numPr>
          <w:ilvl w:val="0"/>
          <w:numId w:val="1001"/>
        </w:numPr>
        <w:pStyle w:val="Compact"/>
      </w:pPr>
      <w:r>
        <w:t xml:space="preserve">To maintain data integrity and reproducibility of results.</w:t>
      </w:r>
    </w:p>
    <w:p>
      <w:pPr>
        <w:numPr>
          <w:ilvl w:val="0"/>
          <w:numId w:val="1001"/>
        </w:numPr>
        <w:pStyle w:val="Compact"/>
      </w:pPr>
      <w:r>
        <w:t xml:space="preserve">To comply with regulatory requirements set by the Civil Aviation Authority of Singapore (CAAS) and other relevant bodies.</w:t>
      </w:r>
    </w:p>
    <w:bookmarkEnd w:id="21"/>
    <w:bookmarkStart w:id="22" w:name="scope"/>
    <w:p>
      <w:pPr>
        <w:pStyle w:val="Heading2"/>
      </w:pPr>
      <w:r>
        <w:t xml:space="preserve">3. Scope</w:t>
      </w:r>
    </w:p>
    <w:p>
      <w:pPr>
        <w:pStyle w:val="FirstParagraph"/>
      </w:pPr>
      <w:r>
        <w:t xml:space="preserve">This protocol applies to all Aerospace Engineers and supporting staff involved in experimental activities related to:</w:t>
      </w:r>
    </w:p>
    <w:p>
      <w:pPr>
        <w:numPr>
          <w:ilvl w:val="0"/>
          <w:numId w:val="1002"/>
        </w:numPr>
        <w:pStyle w:val="Compact"/>
      </w:pPr>
      <w:r>
        <w:t xml:space="preserve">Aerodynamics testing</w:t>
      </w:r>
    </w:p>
    <w:p>
      <w:pPr>
        <w:numPr>
          <w:ilvl w:val="0"/>
          <w:numId w:val="1002"/>
        </w:numPr>
        <w:pStyle w:val="Compact"/>
      </w:pPr>
      <w:r>
        <w:t xml:space="preserve">Structural integrity analysis</w:t>
      </w:r>
    </w:p>
    <w:p>
      <w:pPr>
        <w:numPr>
          <w:ilvl w:val="0"/>
          <w:numId w:val="1002"/>
        </w:numPr>
        <w:pStyle w:val="Compact"/>
      </w:pPr>
      <w:r>
        <w:t xml:space="preserve">Propulsion system evaluation</w:t>
      </w:r>
    </w:p>
    <w:p>
      <w:pPr>
        <w:numPr>
          <w:ilvl w:val="0"/>
          <w:numId w:val="1002"/>
        </w:numPr>
        <w:pStyle w:val="Compact"/>
      </w:pPr>
      <w:r>
        <w:t xml:space="preserve">Avionics and control systems testing</w:t>
      </w:r>
    </w:p>
    <w:p>
      <w:pPr>
        <w:numPr>
          <w:ilvl w:val="0"/>
          <w:numId w:val="1002"/>
        </w:numPr>
        <w:pStyle w:val="Compact"/>
      </w:pPr>
      <w:r>
        <w:t xml:space="preserve">Materials science research</w:t>
      </w:r>
    </w:p>
    <w:p>
      <w:pPr>
        <w:pStyle w:val="FirstParagraph"/>
      </w:pPr>
      <w:r>
        <w:t xml:space="preserve">All experiments must be conducted within designated facilities in Singapore Singapore that meet the specified safety and operational standards.</w:t>
      </w:r>
    </w:p>
    <w:bookmarkEnd w:id="22"/>
    <w:bookmarkStart w:id="23"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Aerospace Engineer</w:t>
            </w:r>
          </w:p>
        </w:tc>
        <w:tc>
          <w:tcPr/>
          <w:p>
            <w:pPr>
              <w:pStyle w:val="Compact"/>
              <w:jc w:val="left"/>
            </w:pPr>
            <w:r>
              <w:t xml:space="preserve">Design and execute experiments, ensure compliance with protocol, document results.</w:t>
            </w:r>
          </w:p>
        </w:tc>
      </w:tr>
      <w:tr>
        <w:tc>
          <w:tcPr/>
          <w:p>
            <w:pPr>
              <w:pStyle w:val="Compact"/>
              <w:jc w:val="left"/>
            </w:pPr>
            <w:r>
              <w:t xml:space="preserve">Safety Officer</w:t>
            </w:r>
          </w:p>
        </w:tc>
        <w:tc>
          <w:tcPr/>
          <w:p>
            <w:pPr>
              <w:pStyle w:val="Compact"/>
              <w:jc w:val="left"/>
            </w:pPr>
            <w:r>
              <w:t xml:space="preserve">Monitor safety conditions, conduct risk assessments, enforce safety protocols.</w:t>
            </w:r>
          </w:p>
        </w:tc>
      </w:tr>
      <w:tr>
        <w:tc>
          <w:tcPr/>
          <w:p>
            <w:pPr>
              <w:pStyle w:val="Compact"/>
              <w:jc w:val="left"/>
            </w:pPr>
            <w:r>
              <w:t xml:space="preserve">Quality Assurance Manager</w:t>
            </w:r>
          </w:p>
        </w:tc>
        <w:tc>
          <w:tcPr/>
          <w:p>
            <w:pPr>
              <w:pStyle w:val="Compact"/>
              <w:jc w:val="left"/>
            </w:pPr>
            <w:r>
              <w:t xml:space="preserve">Verify data accuracy, ensure adherence to quality standards.</w:t>
            </w:r>
          </w:p>
        </w:tc>
      </w:tr>
      <w:tr>
        <w:tc>
          <w:tcPr/>
          <w:p>
            <w:pPr>
              <w:pStyle w:val="Compact"/>
              <w:jc w:val="left"/>
            </w:pPr>
            <w:r>
              <w:t xml:space="preserve">Facility Manager</w:t>
            </w:r>
          </w:p>
        </w:tc>
        <w:tc>
          <w:tcPr/>
          <w:p>
            <w:pPr>
              <w:pStyle w:val="Compact"/>
              <w:jc w:val="left"/>
            </w:pPr>
            <w:r>
              <w:t xml:space="preserve">Maintain equipment and infrastructure, ensure facility readiness.</w:t>
            </w:r>
          </w:p>
        </w:tc>
      </w:tr>
    </w:tbl>
    <w:bookmarkEnd w:id="23"/>
    <w:bookmarkStart w:id="27" w:name="pre-experiment-procedures"/>
    <w:p>
      <w:pPr>
        <w:pStyle w:val="Heading2"/>
      </w:pPr>
      <w:r>
        <w:t xml:space="preserve">5. Pre-Experiment Procedures</w:t>
      </w:r>
    </w:p>
    <w:bookmarkStart w:id="24" w:name="risk-assessment"/>
    <w:p>
      <w:pPr>
        <w:pStyle w:val="Heading3"/>
      </w:pPr>
      <w:r>
        <w:t xml:space="preserve">5.1 Risk Assessment</w:t>
      </w:r>
    </w:p>
    <w:p>
      <w:pPr>
        <w:pStyle w:val="FirstParagraph"/>
      </w:pPr>
      <w:r>
        <w:t xml:space="preserve">Before initiating any experiment, a comprehensive risk assessment must be conducted. This includes identifying potential hazards, evaluating risks, and implementing mitigation strategies. The assessment must be documented and approved by the Safety Officer.</w:t>
      </w:r>
    </w:p>
    <w:bookmarkEnd w:id="24"/>
    <w:bookmarkStart w:id="25" w:name="equipment-calibration"/>
    <w:p>
      <w:pPr>
        <w:pStyle w:val="Heading3"/>
      </w:pPr>
      <w:r>
        <w:t xml:space="preserve">5.2 Equipment Calibration</w:t>
      </w:r>
    </w:p>
    <w:p>
      <w:pPr>
        <w:pStyle w:val="FirstParagraph"/>
      </w:pPr>
      <w:r>
        <w:t xml:space="preserve">All instruments and equipment used in the experiment must be calibrated according to manufacturer specifications and relevant standards. Calibration records must be maintained and reviewed prior to each experiment.</w:t>
      </w:r>
    </w:p>
    <w:bookmarkEnd w:id="25"/>
    <w:bookmarkStart w:id="26" w:name="personnel-training"/>
    <w:p>
      <w:pPr>
        <w:pStyle w:val="Heading3"/>
      </w:pPr>
      <w:r>
        <w:t xml:space="preserve">5.3 Personnel Training</w:t>
      </w:r>
    </w:p>
    <w:p>
      <w:pPr>
        <w:pStyle w:val="FirstParagraph"/>
      </w:pPr>
      <w:r>
        <w:t xml:space="preserve">All personnel involved in the experiment must undergo appropriate training, including safety procedures, equipment operation, and emergency response protocols. Training records must be up-to-date and accessible.</w:t>
      </w:r>
    </w:p>
    <w:bookmarkEnd w:id="26"/>
    <w:bookmarkEnd w:id="27"/>
    <w:bookmarkStart w:id="31" w:name="experiment-execution"/>
    <w:p>
      <w:pPr>
        <w:pStyle w:val="Heading2"/>
      </w:pPr>
      <w:r>
        <w:t xml:space="preserve">6. Experiment Execution</w:t>
      </w:r>
    </w:p>
    <w:bookmarkStart w:id="28" w:name="setup"/>
    <w:p>
      <w:pPr>
        <w:pStyle w:val="Heading3"/>
      </w:pPr>
      <w:r>
        <w:t xml:space="preserve">6.1 Setup</w:t>
      </w:r>
    </w:p>
    <w:p>
      <w:pPr>
        <w:pStyle w:val="FirstParagraph"/>
      </w:pPr>
      <w:r>
        <w:t xml:space="preserve">The experimental setup must be verified against the approved design specifications. Any deviations must be documented and justified. The Aerospace Engineer is responsible for ensuring that all components are correctly installed and functioning.</w:t>
      </w:r>
    </w:p>
    <w:bookmarkEnd w:id="28"/>
    <w:bookmarkStart w:id="29" w:name="data-collection"/>
    <w:p>
      <w:pPr>
        <w:pStyle w:val="Heading3"/>
      </w:pPr>
      <w:r>
        <w:t xml:space="preserve">6.2 Data Collection</w:t>
      </w:r>
    </w:p>
    <w:p>
      <w:pPr>
        <w:pStyle w:val="FirstParagraph"/>
      </w:pPr>
      <w:r>
        <w:t xml:space="preserve">Data collection methods must be clearly defined and consistently applied. All data must be recorded in real-time using approved systems. Backup procedures must be in place to prevent data loss.</w:t>
      </w:r>
    </w:p>
    <w:bookmarkEnd w:id="29"/>
    <w:bookmarkStart w:id="30" w:name="monitoring"/>
    <w:p>
      <w:pPr>
        <w:pStyle w:val="Heading3"/>
      </w:pPr>
      <w:r>
        <w:t xml:space="preserve">6.3 Monitoring</w:t>
      </w:r>
    </w:p>
    <w:p>
      <w:pPr>
        <w:pStyle w:val="FirstParagraph"/>
      </w:pPr>
      <w:r>
        <w:t xml:space="preserve">Continuous monitoring of experimental conditions is essential. Parameters such as temperature, pressure, and vibration must be tracked to ensure they remain within safe and expected ranges. Any anomalies must be reported immediately.</w:t>
      </w:r>
    </w:p>
    <w:bookmarkEnd w:id="30"/>
    <w:bookmarkEnd w:id="31"/>
    <w:bookmarkStart w:id="35" w:name="post-experiment-procedures"/>
    <w:p>
      <w:pPr>
        <w:pStyle w:val="Heading2"/>
      </w:pPr>
      <w:r>
        <w:t xml:space="preserve">7. Post-Experiment Procedures</w:t>
      </w:r>
    </w:p>
    <w:bookmarkStart w:id="32" w:name="data-analysis"/>
    <w:p>
      <w:pPr>
        <w:pStyle w:val="Heading3"/>
      </w:pPr>
      <w:r>
        <w:t xml:space="preserve">7.1 Data Analysis</w:t>
      </w:r>
    </w:p>
    <w:p>
      <w:pPr>
        <w:pStyle w:val="FirstParagraph"/>
      </w:pPr>
      <w:r>
        <w:t xml:space="preserve">Collected data must be analyzed using validated methods. Results should be compared against theoretical predictions and previous experiments. Discrepancies must be investigated and documented.</w:t>
      </w:r>
    </w:p>
    <w:bookmarkEnd w:id="32"/>
    <w:bookmarkStart w:id="33" w:name="reporting"/>
    <w:p>
      <w:pPr>
        <w:pStyle w:val="Heading3"/>
      </w:pPr>
      <w:r>
        <w:t xml:space="preserve">7.2 Reporting</w:t>
      </w:r>
    </w:p>
    <w:p>
      <w:pPr>
        <w:pStyle w:val="FirstParagraph"/>
      </w:pPr>
      <w:r>
        <w:t xml:space="preserve">A detailed report must be prepared, including objectives, methodology, results, and conclusions. The report must be reviewed and approved by the Quality Assurance Manager before dissemination.</w:t>
      </w:r>
    </w:p>
    <w:bookmarkEnd w:id="33"/>
    <w:bookmarkStart w:id="34" w:name="equipment-maintenance"/>
    <w:p>
      <w:pPr>
        <w:pStyle w:val="Heading3"/>
      </w:pPr>
      <w:r>
        <w:t xml:space="preserve">7.3 Equipment Maintenance</w:t>
      </w:r>
    </w:p>
    <w:p>
      <w:pPr>
        <w:pStyle w:val="FirstParagraph"/>
      </w:pPr>
      <w:r>
        <w:t xml:space="preserve">After each experiment, equipment must be inspected, cleaned, and maintained as necessary. Any issues identified must be addressed promptly to ensure readiness for future experiments.</w:t>
      </w:r>
    </w:p>
    <w:bookmarkEnd w:id="34"/>
    <w:bookmarkEnd w:id="35"/>
    <w:bookmarkStart w:id="36" w:name="safety-and-emergency-procedures"/>
    <w:p>
      <w:pPr>
        <w:pStyle w:val="Heading2"/>
      </w:pPr>
      <w:r>
        <w:t xml:space="preserve">8. Safety and Emergency Procedures</w:t>
      </w:r>
    </w:p>
    <w:p>
      <w:pPr>
        <w:pStyle w:val="FirstParagraph"/>
      </w:pPr>
      <w:r>
        <w:t xml:space="preserve">All personnel must be familiar with emergency procedures, including evacuation routes, first aid locations, and contact information for emergency services. Regular drills should be conducted to ensure preparedness.</w:t>
      </w:r>
    </w:p>
    <w:p>
      <w:pPr>
        <w:pStyle w:val="BodyText"/>
      </w:pPr>
      <w:r>
        <w:rPr>
          <w:bCs/>
          <w:b/>
        </w:rPr>
        <w:t xml:space="preserve">Note:</w:t>
      </w:r>
      <w:r>
        <w:t xml:space="preserve"> </w:t>
      </w:r>
      <w:r>
        <w:t xml:space="preserve">In the event of an emergency, prioritize personnel safety and follow established protocols. Report incidents to the Safety Officer immediately.</w:t>
      </w:r>
    </w:p>
    <w:bookmarkEnd w:id="36"/>
    <w:bookmarkStart w:id="37" w:name="compliance-and-documentation"/>
    <w:p>
      <w:pPr>
        <w:pStyle w:val="Heading2"/>
      </w:pPr>
      <w:r>
        <w:t xml:space="preserve">9. Compliance and Documentation</w:t>
      </w:r>
    </w:p>
    <w:p>
      <w:pPr>
        <w:pStyle w:val="FirstParagraph"/>
      </w:pPr>
      <w:r>
        <w:t xml:space="preserve">All experiments must comply with relevant regulations and standards, including those set by the Civil Aviation Authority of Singapore (CAAS) and international bodies such as the International Organization for Standardization (ISO). Documentation must be maintained for a minimum of five years and be readily accessible for audits and reviews.</w:t>
      </w:r>
    </w:p>
    <w:bookmarkEnd w:id="37"/>
    <w:bookmarkStart w:id="38" w:name="conclusion"/>
    <w:p>
      <w:pPr>
        <w:pStyle w:val="Heading2"/>
      </w:pPr>
      <w:r>
        <w:t xml:space="preserve">10. Conclusion</w:t>
      </w:r>
    </w:p>
    <w:p>
      <w:pPr>
        <w:pStyle w:val="FirstParagraph"/>
      </w:pPr>
      <w:r>
        <w:t xml:space="preserve">This Experiment Protocol provides a comprehensive framework for conducting aerospace engineering experiments in Singapore Singapore. By adhering to these guidelines, Aerospace Engineers can ensure the safety, accuracy, and reliability of their work, contributing to the advancement of aerospace technology in Singapore Singapore.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Singapore Singapore</dc:title>
  <dc:creator/>
  <dc:language>en</dc:language>
  <cp:keywords/>
  <dcterms:created xsi:type="dcterms:W3CDTF">2026-10-10T03:38:24Z</dcterms:created>
  <dcterms:modified xsi:type="dcterms:W3CDTF">2026-10-10T03:38:24Z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